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8" w:type="dxa"/>
        <w:jc w:val="center"/>
        <w:tblLook w:val="04A0" w:firstRow="1" w:lastRow="0" w:firstColumn="1" w:lastColumn="0" w:noHBand="0" w:noVBand="1"/>
      </w:tblPr>
      <w:tblGrid>
        <w:gridCol w:w="1794"/>
        <w:gridCol w:w="4440"/>
        <w:gridCol w:w="729"/>
        <w:gridCol w:w="654"/>
        <w:gridCol w:w="654"/>
        <w:gridCol w:w="620"/>
        <w:gridCol w:w="697"/>
      </w:tblGrid>
      <w:tr w:rsidR="00E44A29" w:rsidRPr="00DB5CDA" w14:paraId="40600F99" w14:textId="77777777" w:rsidTr="0099739A">
        <w:trPr>
          <w:trHeight w:val="480"/>
          <w:jc w:val="center"/>
        </w:trPr>
        <w:tc>
          <w:tcPr>
            <w:tcW w:w="17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1331C780" w14:textId="77777777" w:rsidR="00E44A29" w:rsidRPr="00DB5CDA" w:rsidRDefault="00E44A29" w:rsidP="00E44A29">
            <w:pPr>
              <w:pStyle w:val="Zhlav"/>
              <w:rPr>
                <w:rFonts w:ascii="Arial" w:hAnsi="Arial" w:cs="Arial"/>
                <w:b/>
              </w:rPr>
            </w:pPr>
          </w:p>
          <w:p w14:paraId="77BF4241" w14:textId="77777777" w:rsidR="00E44A29" w:rsidRPr="00DB5CDA" w:rsidRDefault="00E44A29" w:rsidP="00E44A29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7F5D9FC3" w14:textId="77777777" w:rsidR="00E44A29" w:rsidRPr="00DB5CDA" w:rsidRDefault="00E44A29" w:rsidP="00E44A2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4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45C6E843" w14:textId="77777777" w:rsidR="00E44A29" w:rsidRPr="002852AF" w:rsidRDefault="00E44A29" w:rsidP="00E44A29">
            <w:pPr>
              <w:rPr>
                <w:rFonts w:ascii="Arial" w:hAnsi="Arial" w:cs="Arial"/>
                <w:b/>
              </w:rPr>
            </w:pPr>
          </w:p>
          <w:p w14:paraId="7AC925E2" w14:textId="3BA0DB99" w:rsidR="00E44A29" w:rsidRPr="002852AF" w:rsidRDefault="00E44A29" w:rsidP="00E44A2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Mendelova univerzita v Brně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  <w:vAlign w:val="center"/>
          </w:tcPr>
          <w:p w14:paraId="11BF3D40" w14:textId="16BEBB13" w:rsidR="00E44A29" w:rsidRPr="002852AF" w:rsidRDefault="00E44A29" w:rsidP="0099739A">
            <w:pPr>
              <w:jc w:val="center"/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C6D7C9" w14:textId="3CEE4B47" w:rsidR="00E44A29" w:rsidRPr="00E44A29" w:rsidRDefault="00E44A29" w:rsidP="00E44A29">
            <w:pPr>
              <w:rPr>
                <w:rFonts w:ascii="Arial" w:hAnsi="Arial" w:cs="Arial"/>
                <w:bCs/>
              </w:rPr>
            </w:pPr>
            <w:r w:rsidRPr="00E44A29">
              <w:rPr>
                <w:rFonts w:ascii="Arial" w:hAnsi="Arial" w:cs="Arial"/>
                <w:bCs/>
              </w:rPr>
              <w:t>H22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D7453" w14:textId="327D30D3" w:rsidR="00E44A29" w:rsidRPr="00E44A29" w:rsidRDefault="00E44A29" w:rsidP="00E44A29">
            <w:pPr>
              <w:rPr>
                <w:rFonts w:ascii="Arial" w:hAnsi="Arial" w:cs="Arial"/>
                <w:bCs/>
              </w:rPr>
            </w:pPr>
            <w:r w:rsidRPr="00E44A29">
              <w:rPr>
                <w:rFonts w:ascii="Arial" w:hAnsi="Arial" w:cs="Arial"/>
                <w:bCs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47735" w14:textId="77777777" w:rsidR="00E44A29" w:rsidRPr="00E44A29" w:rsidRDefault="00E44A29" w:rsidP="00E44A29">
            <w:pPr>
              <w:rPr>
                <w:rFonts w:ascii="Arial" w:hAnsi="Arial" w:cs="Arial"/>
                <w:bCs/>
              </w:rPr>
            </w:pPr>
            <w:r w:rsidRPr="00E44A29">
              <w:rPr>
                <w:rFonts w:ascii="Arial" w:hAnsi="Arial" w:cs="Arial"/>
                <w:bCs/>
              </w:rPr>
              <w:t>H20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E0B30" w14:textId="77777777" w:rsidR="00E44A29" w:rsidRPr="00E44A29" w:rsidRDefault="00E44A29" w:rsidP="00E44A29">
            <w:pPr>
              <w:rPr>
                <w:rFonts w:ascii="Arial" w:hAnsi="Arial" w:cs="Arial"/>
                <w:bCs/>
              </w:rPr>
            </w:pPr>
            <w:r w:rsidRPr="00E44A29">
              <w:rPr>
                <w:rFonts w:ascii="Arial" w:hAnsi="Arial" w:cs="Arial"/>
                <w:bCs/>
              </w:rPr>
              <w:t>H19</w:t>
            </w:r>
          </w:p>
        </w:tc>
      </w:tr>
      <w:tr w:rsidR="00E44A29" w:rsidRPr="00DB5CDA" w14:paraId="124BB449" w14:textId="77777777" w:rsidTr="0099739A">
        <w:trPr>
          <w:trHeight w:val="402"/>
          <w:jc w:val="center"/>
        </w:trPr>
        <w:tc>
          <w:tcPr>
            <w:tcW w:w="17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40432E6F" w14:textId="77777777" w:rsidR="00E44A29" w:rsidRPr="00DB5CDA" w:rsidRDefault="00E44A29" w:rsidP="00E44A2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</w:tcPr>
          <w:p w14:paraId="6C592799" w14:textId="77777777" w:rsidR="00E44A29" w:rsidRPr="002852AF" w:rsidRDefault="00E44A29" w:rsidP="00E44A29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 w:themeFill="accent4" w:themeFillTint="99"/>
            <w:vAlign w:val="center"/>
          </w:tcPr>
          <w:p w14:paraId="3350F92A" w14:textId="645B79E5" w:rsidR="00E44A29" w:rsidRPr="00D57A79" w:rsidRDefault="00E44A29" w:rsidP="0099739A">
            <w:pPr>
              <w:pStyle w:val="Zhlav"/>
              <w:jc w:val="center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C</w:t>
            </w:r>
            <w:r w:rsidR="00AB7892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1E030" w14:textId="0C0CF5DB" w:rsidR="00E44A29" w:rsidRPr="00AB7892" w:rsidRDefault="00AB7892" w:rsidP="00E44A29">
            <w:pPr>
              <w:pStyle w:val="Zhlav"/>
              <w:rPr>
                <w:rFonts w:ascii="Arial" w:hAnsi="Arial" w:cs="Arial"/>
                <w:bCs/>
              </w:rPr>
            </w:pPr>
            <w:r w:rsidRPr="00AB7892">
              <w:rPr>
                <w:rFonts w:ascii="Arial" w:hAnsi="Arial" w:cs="Arial"/>
                <w:bCs/>
              </w:rPr>
              <w:t>C</w:t>
            </w:r>
            <w:r w:rsidRPr="00AB789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39F58" w14:textId="7007FF51" w:rsidR="00E44A29" w:rsidRPr="00AB7892" w:rsidRDefault="00AB7892" w:rsidP="00E44A29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AB7892">
              <w:rPr>
                <w:rFonts w:ascii="Arial" w:hAnsi="Arial" w:cs="Arial"/>
                <w:bCs/>
              </w:rPr>
              <w:t>C</w:t>
            </w:r>
            <w:r w:rsidRPr="00AB789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4B9B4" w14:textId="1C488AF9" w:rsidR="00E44A29" w:rsidRPr="00AB7892" w:rsidRDefault="00AB7892" w:rsidP="00E44A29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AB7892">
              <w:rPr>
                <w:rFonts w:ascii="Arial" w:hAnsi="Arial" w:cs="Arial"/>
                <w:bCs/>
              </w:rPr>
              <w:t>C</w:t>
            </w:r>
            <w:r w:rsidRPr="00AB789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44F3DA" w14:textId="037CAD84" w:rsidR="00E44A29" w:rsidRPr="00AB7892" w:rsidRDefault="00AB7892" w:rsidP="00E44A29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AB7892">
              <w:rPr>
                <w:rFonts w:ascii="Arial" w:hAnsi="Arial" w:cs="Arial"/>
                <w:bCs/>
              </w:rPr>
              <w:t>C</w:t>
            </w:r>
            <w:r w:rsidRPr="00AB7892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</w:tr>
      <w:tr w:rsidR="00E44A29" w:rsidRPr="00DB5CDA" w14:paraId="47DB9C25" w14:textId="77777777" w:rsidTr="008C056F">
        <w:trPr>
          <w:trHeight w:val="265"/>
          <w:jc w:val="center"/>
        </w:trPr>
        <w:tc>
          <w:tcPr>
            <w:tcW w:w="179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9D3394" w14:textId="77777777" w:rsidR="008265A5" w:rsidRDefault="008265A5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500FEF" w14:textId="44E43A4B" w:rsidR="00E44A29" w:rsidRPr="00DB5CDA" w:rsidRDefault="00E44A29" w:rsidP="00E44A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57A79">
              <w:rPr>
                <w:rFonts w:ascii="Arial" w:hAnsi="Arial" w:cs="Arial"/>
                <w:b/>
                <w:szCs w:val="22"/>
              </w:rPr>
              <w:t>Oborové</w:t>
            </w:r>
            <w:r w:rsidR="004A1EED"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="004A1EED" w:rsidRPr="007D08F3">
              <w:rPr>
                <w:rFonts w:ascii="Arial" w:hAnsi="Arial" w:cs="Arial"/>
                <w:b/>
                <w:szCs w:val="22"/>
              </w:rPr>
              <w:t xml:space="preserve"> </w:t>
            </w:r>
            <w:r w:rsidRPr="00D57A79">
              <w:rPr>
                <w:rFonts w:ascii="Arial" w:hAnsi="Arial" w:cs="Arial"/>
                <w:b/>
                <w:szCs w:val="22"/>
              </w:rPr>
              <w:t xml:space="preserve"> kapacity +5</w:t>
            </w:r>
            <w:r w:rsidR="004A1EED">
              <w:rPr>
                <w:rFonts w:ascii="Arial" w:hAnsi="Arial" w:cs="Arial"/>
                <w:b/>
                <w:szCs w:val="22"/>
              </w:rPr>
              <w:t> </w:t>
            </w:r>
            <w:r w:rsidRPr="00D57A79">
              <w:rPr>
                <w:rFonts w:ascii="Arial" w:hAnsi="Arial" w:cs="Arial"/>
                <w:b/>
                <w:szCs w:val="22"/>
              </w:rPr>
              <w:t>%</w:t>
            </w:r>
          </w:p>
        </w:tc>
        <w:tc>
          <w:tcPr>
            <w:tcW w:w="7794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BF8DA86" w14:textId="77777777" w:rsidR="008265A5" w:rsidRPr="00C861A8" w:rsidRDefault="008265A5" w:rsidP="00E44A29">
            <w:pPr>
              <w:rPr>
                <w:rFonts w:ascii="Arial" w:hAnsi="Arial" w:cs="Arial"/>
                <w:szCs w:val="22"/>
              </w:rPr>
            </w:pPr>
          </w:p>
          <w:p w14:paraId="68FEAD74" w14:textId="3E7A115C" w:rsidR="00E44A29" w:rsidRPr="00C861A8" w:rsidRDefault="00E44A29" w:rsidP="00E44A29">
            <w:pPr>
              <w:rPr>
                <w:rFonts w:ascii="Arial" w:hAnsi="Arial" w:cs="Arial"/>
                <w:szCs w:val="22"/>
              </w:rPr>
            </w:pPr>
            <w:r w:rsidRPr="00C861A8">
              <w:rPr>
                <w:rFonts w:ascii="Arial" w:hAnsi="Arial" w:cs="Arial"/>
                <w:szCs w:val="22"/>
              </w:rPr>
              <w:t xml:space="preserve">1.4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Chemical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sciences</w:t>
            </w:r>
            <w:proofErr w:type="spellEnd"/>
          </w:p>
          <w:p w14:paraId="0D511AE7" w14:textId="77777777" w:rsidR="00E44A29" w:rsidRPr="00C861A8" w:rsidRDefault="00E44A29" w:rsidP="00E44A29">
            <w:pPr>
              <w:rPr>
                <w:rFonts w:ascii="Arial" w:hAnsi="Arial" w:cs="Arial"/>
                <w:szCs w:val="22"/>
              </w:rPr>
            </w:pPr>
            <w:r w:rsidRPr="00C861A8">
              <w:rPr>
                <w:rFonts w:ascii="Arial" w:hAnsi="Arial" w:cs="Arial"/>
                <w:szCs w:val="22"/>
              </w:rPr>
              <w:t xml:space="preserve">1.5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Earth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 and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related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environmental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sciences</w:t>
            </w:r>
            <w:proofErr w:type="spellEnd"/>
          </w:p>
          <w:p w14:paraId="7B81C8A3" w14:textId="77777777" w:rsidR="00E44A29" w:rsidRPr="00C861A8" w:rsidRDefault="00E44A29" w:rsidP="00E44A29">
            <w:pPr>
              <w:rPr>
                <w:rFonts w:ascii="Arial" w:hAnsi="Arial" w:cs="Arial"/>
                <w:szCs w:val="22"/>
              </w:rPr>
            </w:pPr>
            <w:r w:rsidRPr="00C861A8">
              <w:rPr>
                <w:rFonts w:ascii="Arial" w:hAnsi="Arial" w:cs="Arial"/>
                <w:szCs w:val="22"/>
              </w:rPr>
              <w:t xml:space="preserve">1.6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Biological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sciences</w:t>
            </w:r>
            <w:proofErr w:type="spellEnd"/>
          </w:p>
          <w:p w14:paraId="3CFB0250" w14:textId="77777777" w:rsidR="00E44A29" w:rsidRPr="00C861A8" w:rsidRDefault="00E44A29" w:rsidP="00E44A29">
            <w:pPr>
              <w:rPr>
                <w:rFonts w:ascii="Arial" w:hAnsi="Arial" w:cs="Arial"/>
                <w:szCs w:val="22"/>
              </w:rPr>
            </w:pPr>
            <w:r w:rsidRPr="00C861A8">
              <w:rPr>
                <w:rFonts w:ascii="Arial" w:hAnsi="Arial" w:cs="Arial"/>
                <w:szCs w:val="22"/>
              </w:rPr>
              <w:t xml:space="preserve">2.5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Materials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engineering</w:t>
            </w:r>
            <w:proofErr w:type="spellEnd"/>
          </w:p>
          <w:p w14:paraId="04947C86" w14:textId="77777777" w:rsidR="00E44A29" w:rsidRPr="00C861A8" w:rsidRDefault="00E44A29" w:rsidP="00E44A29">
            <w:pPr>
              <w:rPr>
                <w:rFonts w:ascii="Arial" w:hAnsi="Arial" w:cs="Arial"/>
                <w:szCs w:val="22"/>
              </w:rPr>
            </w:pPr>
            <w:r w:rsidRPr="00C861A8">
              <w:rPr>
                <w:rFonts w:ascii="Arial" w:hAnsi="Arial" w:cs="Arial"/>
                <w:szCs w:val="22"/>
              </w:rPr>
              <w:t xml:space="preserve">2.7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Environmental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engineering</w:t>
            </w:r>
            <w:proofErr w:type="spellEnd"/>
          </w:p>
          <w:p w14:paraId="4F79E2C4" w14:textId="77777777" w:rsidR="00E44A29" w:rsidRPr="00C861A8" w:rsidRDefault="00E44A29" w:rsidP="00E44A29">
            <w:pPr>
              <w:rPr>
                <w:rFonts w:ascii="Arial" w:hAnsi="Arial" w:cs="Arial"/>
                <w:szCs w:val="22"/>
              </w:rPr>
            </w:pPr>
            <w:r w:rsidRPr="00C861A8">
              <w:rPr>
                <w:rFonts w:ascii="Arial" w:hAnsi="Arial" w:cs="Arial"/>
                <w:szCs w:val="22"/>
              </w:rPr>
              <w:t xml:space="preserve">4.1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Agriculture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Forestry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, and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Fisheries</w:t>
            </w:r>
            <w:proofErr w:type="spellEnd"/>
          </w:p>
          <w:p w14:paraId="11FD5AFD" w14:textId="77777777" w:rsidR="00E44A29" w:rsidRPr="00C861A8" w:rsidRDefault="00E44A29" w:rsidP="00E44A29">
            <w:pPr>
              <w:rPr>
                <w:rFonts w:ascii="Arial" w:hAnsi="Arial" w:cs="Arial"/>
                <w:szCs w:val="22"/>
              </w:rPr>
            </w:pPr>
            <w:r w:rsidRPr="00C861A8">
              <w:rPr>
                <w:rFonts w:ascii="Arial" w:hAnsi="Arial" w:cs="Arial"/>
                <w:szCs w:val="22"/>
              </w:rPr>
              <w:t xml:space="preserve">4.2 Animal and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Dairy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 science</w:t>
            </w:r>
          </w:p>
          <w:p w14:paraId="3F9850F6" w14:textId="77777777" w:rsidR="00E44A29" w:rsidRPr="00C861A8" w:rsidRDefault="00E44A29" w:rsidP="00E44A29">
            <w:pPr>
              <w:rPr>
                <w:rFonts w:ascii="Arial" w:hAnsi="Arial" w:cs="Arial"/>
                <w:szCs w:val="22"/>
              </w:rPr>
            </w:pPr>
            <w:r w:rsidRPr="00C861A8">
              <w:rPr>
                <w:rFonts w:ascii="Arial" w:hAnsi="Arial" w:cs="Arial"/>
                <w:szCs w:val="22"/>
              </w:rPr>
              <w:t xml:space="preserve">4.3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Veterinary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 science</w:t>
            </w:r>
          </w:p>
          <w:p w14:paraId="03FBA72C" w14:textId="0D03E67E" w:rsidR="00E44A29" w:rsidRPr="00C861A8" w:rsidRDefault="00E44A29" w:rsidP="00C861A8">
            <w:pPr>
              <w:rPr>
                <w:rFonts w:ascii="Arial" w:hAnsi="Arial" w:cs="Arial"/>
                <w:szCs w:val="22"/>
              </w:rPr>
            </w:pPr>
            <w:r w:rsidRPr="00C861A8">
              <w:rPr>
                <w:rFonts w:ascii="Arial" w:hAnsi="Arial" w:cs="Arial"/>
                <w:szCs w:val="22"/>
              </w:rPr>
              <w:t xml:space="preserve">5.2 </w:t>
            </w:r>
            <w:proofErr w:type="spellStart"/>
            <w:r w:rsidRPr="00C861A8">
              <w:rPr>
                <w:rFonts w:ascii="Arial" w:hAnsi="Arial" w:cs="Arial"/>
                <w:szCs w:val="22"/>
              </w:rPr>
              <w:t>Economics</w:t>
            </w:r>
            <w:proofErr w:type="spellEnd"/>
            <w:r w:rsidRPr="00C861A8">
              <w:rPr>
                <w:rFonts w:ascii="Arial" w:hAnsi="Arial" w:cs="Arial"/>
                <w:szCs w:val="22"/>
              </w:rPr>
              <w:t xml:space="preserve"> and Business</w:t>
            </w:r>
          </w:p>
          <w:p w14:paraId="52AAF876" w14:textId="77777777" w:rsidR="00E44A29" w:rsidRPr="00C861A8" w:rsidRDefault="00E44A29" w:rsidP="00E44A2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192E081" w14:textId="6CF2D727" w:rsidR="004A1EED" w:rsidRPr="00C861A8" w:rsidRDefault="004A1EED" w:rsidP="004A1EED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C861A8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Výstupy letošního tripartitního jednání budou jako průběžný podklad za národní úroveň poskytnuty mezinárodním evaluačním panelům (tzv. MEP) a kalibračnímu orgánu OPO spolu se standardními výstupy z Modulu 1 a 2 na národní úrovni (včetně vizualizace rozpadu pro </w:t>
            </w:r>
            <w:proofErr w:type="spellStart"/>
            <w:r w:rsidRPr="00C861A8">
              <w:rPr>
                <w:rFonts w:ascii="Arial" w:eastAsiaTheme="minorHAnsi" w:hAnsi="Arial" w:cs="Arial"/>
                <w:b/>
                <w:szCs w:val="22"/>
                <w:lang w:eastAsia="en-US"/>
              </w:rPr>
              <w:t>orjk</w:t>
            </w:r>
            <w:proofErr w:type="spellEnd"/>
            <w:r w:rsidRPr="00C861A8">
              <w:rPr>
                <w:rFonts w:ascii="Arial" w:eastAsiaTheme="minorHAnsi" w:hAnsi="Arial" w:cs="Arial"/>
                <w:b/>
                <w:szCs w:val="22"/>
                <w:lang w:eastAsia="en-US"/>
              </w:rPr>
              <w:t>). Poskytovatelé (MŠMT, MO, MV) budou realizovat hodnocení VŠ v Modulech 3–5 v roce 2025, další kolo kompletního hodnocení VŠ na národní úrovni a na úrovni poskytovatele zakončené společnou tripartitou bude provedeno na přelomu 2025/2026. Jejím výstupem budou doplněné a aktualizované Listy VŠ a konsensus o zařazení VO na výsledné škále A–D ze strany Odborných panelů, zástupců RVVI a</w:t>
            </w:r>
            <w:r w:rsidR="00C861A8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C861A8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0E462205" w14:textId="19D3493F" w:rsidR="00C861A8" w:rsidRPr="00C861A8" w:rsidRDefault="00C861A8" w:rsidP="00C861A8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C861A8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C861A8">
              <w:rPr>
                <w:rFonts w:ascii="Arial" w:hAnsi="Arial" w:cs="Arial"/>
                <w:bCs/>
                <w:szCs w:val="22"/>
              </w:rPr>
              <w:t xml:space="preserve">kumulaci za posledních pět let. U této VŠ převládají lepší hodnocení nad horšími (116:47,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50D823C4" w14:textId="379C94C4" w:rsidR="004A1EED" w:rsidRPr="00C861A8" w:rsidRDefault="004A1EED" w:rsidP="004A1EED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C861A8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 w:rsidR="00C861A8">
              <w:rPr>
                <w:rFonts w:ascii="Arial" w:hAnsi="Arial" w:cs="Arial"/>
                <w:bCs/>
                <w:szCs w:val="22"/>
              </w:rPr>
              <w:t> </w:t>
            </w:r>
            <w:r w:rsidRPr="00C861A8">
              <w:rPr>
                <w:rFonts w:ascii="Arial" w:hAnsi="Arial" w:cs="Arial"/>
                <w:bCs/>
                <w:szCs w:val="22"/>
              </w:rPr>
              <w:t>daty z Modulu 1 a Modulu 2, bylo tripartitou doporučeno prověřit, zda nedochází k nedorozumění v přihlašování nebo ve výkaznictví.</w:t>
            </w:r>
          </w:p>
          <w:p w14:paraId="221AB8CB" w14:textId="71667B34" w:rsidR="00802AAA" w:rsidRPr="00C861A8" w:rsidRDefault="00802AAA" w:rsidP="00802AAA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C861A8">
              <w:rPr>
                <w:rFonts w:ascii="Arial" w:hAnsi="Arial" w:cs="Arial"/>
                <w:bCs/>
              </w:rPr>
              <w:t>V přírodních vědách deklar</w:t>
            </w:r>
            <w:r>
              <w:rPr>
                <w:rFonts w:ascii="Arial" w:hAnsi="Arial" w:cs="Arial"/>
                <w:bCs/>
              </w:rPr>
              <w:t>uje VŠ</w:t>
            </w:r>
            <w:r w:rsidRPr="00C861A8">
              <w:rPr>
                <w:rFonts w:ascii="Arial" w:hAnsi="Arial" w:cs="Arial"/>
                <w:bCs/>
              </w:rPr>
              <w:t xml:space="preserve"> cca 40 % oborových kapacit, z hlediska produktivity je MENDELU na národním průměru. Dominuje obor 1.4 </w:t>
            </w:r>
            <w:proofErr w:type="spellStart"/>
            <w:r w:rsidRPr="00C861A8">
              <w:rPr>
                <w:rFonts w:ascii="Arial" w:hAnsi="Arial" w:cs="Arial"/>
                <w:bCs/>
              </w:rPr>
              <w:t>Chemical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bCs/>
              </w:rPr>
              <w:t>sciences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s nadprůměrnou produktivitou. Hlavní těžiště výzkumné činnosti v oblasti přírodních věd je v publikační aktivitě. V</w:t>
            </w:r>
            <w:r>
              <w:rPr>
                <w:rFonts w:ascii="Arial" w:hAnsi="Arial" w:cs="Arial"/>
                <w:bCs/>
              </w:rPr>
              <w:t> </w:t>
            </w:r>
            <w:r w:rsidRPr="00C861A8">
              <w:rPr>
                <w:rFonts w:ascii="Arial" w:hAnsi="Arial" w:cs="Arial"/>
                <w:bCs/>
              </w:rPr>
              <w:t xml:space="preserve">Modulu 2 byly </w:t>
            </w:r>
            <w:r>
              <w:rPr>
                <w:rFonts w:ascii="Arial" w:hAnsi="Arial" w:cs="Arial"/>
                <w:bCs/>
              </w:rPr>
              <w:t xml:space="preserve">vynikající </w:t>
            </w:r>
            <w:r w:rsidRPr="00C861A8">
              <w:rPr>
                <w:rFonts w:ascii="Arial" w:hAnsi="Arial" w:cs="Arial"/>
                <w:bCs/>
              </w:rPr>
              <w:t xml:space="preserve">výsledky primárně detekovány v oborech 1.3 </w:t>
            </w:r>
            <w:proofErr w:type="spellStart"/>
            <w:r w:rsidRPr="00C861A8">
              <w:rPr>
                <w:rFonts w:ascii="Arial" w:hAnsi="Arial" w:cs="Arial"/>
                <w:bCs/>
              </w:rPr>
              <w:t>Physical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bCs/>
              </w:rPr>
              <w:t>sciences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a 1.4 </w:t>
            </w:r>
            <w:proofErr w:type="spellStart"/>
            <w:r w:rsidRPr="00C861A8">
              <w:rPr>
                <w:rFonts w:ascii="Arial" w:hAnsi="Arial" w:cs="Arial"/>
                <w:bCs/>
              </w:rPr>
              <w:t>Chemical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bCs/>
              </w:rPr>
              <w:lastRenderedPageBreak/>
              <w:t>sciences</w:t>
            </w:r>
            <w:proofErr w:type="spellEnd"/>
            <w:r w:rsidRPr="00C861A8">
              <w:rPr>
                <w:rFonts w:ascii="Arial" w:hAnsi="Arial" w:cs="Arial"/>
                <w:bCs/>
              </w:rPr>
              <w:t>, autoři z MENDELU publikuji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C861A8">
              <w:rPr>
                <w:rFonts w:ascii="Arial" w:hAnsi="Arial" w:cs="Arial"/>
                <w:bCs/>
              </w:rPr>
              <w:t xml:space="preserve">v D1, kde je hodně korespondenčních autorů (cca 70 %). </w:t>
            </w:r>
            <w:r>
              <w:rPr>
                <w:rFonts w:ascii="Arial" w:hAnsi="Arial" w:cs="Arial"/>
                <w:bCs/>
              </w:rPr>
              <w:t>Celkově</w:t>
            </w:r>
            <w:r w:rsidRPr="00C861A8">
              <w:rPr>
                <w:rFonts w:ascii="Arial" w:hAnsi="Arial" w:cs="Arial"/>
                <w:bCs/>
              </w:rPr>
              <w:t xml:space="preserve"> dominují výsledky v Q2 a Q3</w:t>
            </w:r>
            <w:r>
              <w:rPr>
                <w:rFonts w:ascii="Arial" w:hAnsi="Arial" w:cs="Arial"/>
                <w:bCs/>
              </w:rPr>
              <w:t>, které jsou</w:t>
            </w:r>
            <w:r w:rsidRPr="00C861A8">
              <w:rPr>
                <w:rFonts w:ascii="Arial" w:hAnsi="Arial" w:cs="Arial"/>
                <w:bCs/>
              </w:rPr>
              <w:t xml:space="preserve"> nad úrovní ČR i EU,</w:t>
            </w:r>
            <w:r>
              <w:rPr>
                <w:rFonts w:ascii="Arial" w:hAnsi="Arial" w:cs="Arial"/>
                <w:bCs/>
              </w:rPr>
              <w:t xml:space="preserve"> což je u Q3 varující.</w:t>
            </w:r>
            <w:r w:rsidRPr="00C861A8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Zlepšující se</w:t>
            </w:r>
            <w:r w:rsidRPr="00C861A8">
              <w:rPr>
                <w:rFonts w:ascii="Arial" w:hAnsi="Arial" w:cs="Arial"/>
                <w:bCs/>
              </w:rPr>
              <w:t xml:space="preserve"> trend lze pozorovat v Modulu 1, kde je nadprůměrný profil</w:t>
            </w:r>
            <w:r>
              <w:rPr>
                <w:rFonts w:ascii="Arial" w:hAnsi="Arial" w:cs="Arial"/>
                <w:bCs/>
              </w:rPr>
              <w:t xml:space="preserve"> (viz tabulková část)</w:t>
            </w:r>
            <w:r w:rsidRPr="00C861A8">
              <w:rPr>
                <w:rFonts w:ascii="Arial" w:hAnsi="Arial" w:cs="Arial"/>
                <w:bCs/>
              </w:rPr>
              <w:t>. Za panel přírodních věd bylo navrženo hodnocení B/C.</w:t>
            </w:r>
          </w:p>
          <w:p w14:paraId="010632AC" w14:textId="4F491DE8" w:rsidR="00C861A8" w:rsidRPr="00C861A8" w:rsidRDefault="00C861A8" w:rsidP="00C861A8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C861A8">
              <w:rPr>
                <w:rFonts w:ascii="Arial" w:hAnsi="Arial" w:cs="Arial"/>
                <w:bCs/>
              </w:rPr>
              <w:t xml:space="preserve">Za panel technických věd jsou v Modulu 1 veškeré výsledky přihlášeny v kritériu „společenská relevance“, což je unikum. Celkový profil je ale posunutý směrem k horším známkám, převažuje hodnocení stupněm 4. Za Modul 1 bylo navrženo D. V Modulu 2 se MENDELU profiluje v oborech 2.5 </w:t>
            </w:r>
            <w:proofErr w:type="spellStart"/>
            <w:r w:rsidRPr="00C861A8">
              <w:rPr>
                <w:rFonts w:ascii="Arial" w:hAnsi="Arial" w:cs="Arial"/>
                <w:bCs/>
              </w:rPr>
              <w:t>Materials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bCs/>
              </w:rPr>
              <w:t>engineering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a 2.7 </w:t>
            </w:r>
            <w:proofErr w:type="spellStart"/>
            <w:r w:rsidRPr="00C861A8">
              <w:rPr>
                <w:rFonts w:ascii="Arial" w:hAnsi="Arial" w:cs="Arial"/>
                <w:bCs/>
              </w:rPr>
              <w:t>Environmental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bCs/>
              </w:rPr>
              <w:t>engineering</w:t>
            </w:r>
            <w:proofErr w:type="spellEnd"/>
            <w:r w:rsidRPr="00C861A8">
              <w:rPr>
                <w:rFonts w:ascii="Arial" w:hAnsi="Arial" w:cs="Arial"/>
                <w:bCs/>
              </w:rPr>
              <w:t>. V </w:t>
            </w:r>
            <w:proofErr w:type="spellStart"/>
            <w:r w:rsidRPr="00C861A8">
              <w:rPr>
                <w:rFonts w:ascii="Arial" w:hAnsi="Arial" w:cs="Arial"/>
                <w:bCs/>
              </w:rPr>
              <w:t>Materials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bCs/>
              </w:rPr>
              <w:t>engineering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je kvalita výborná – 21 % v D1 časopisech a 38 % v Q1 časopisech, což je nad průměrem ČR. Naopak v </w:t>
            </w:r>
            <w:proofErr w:type="spellStart"/>
            <w:r w:rsidRPr="00C861A8">
              <w:rPr>
                <w:rFonts w:ascii="Arial" w:hAnsi="Arial" w:cs="Arial"/>
                <w:bCs/>
              </w:rPr>
              <w:t>Environmental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861A8">
              <w:rPr>
                <w:rFonts w:ascii="Arial" w:hAnsi="Arial" w:cs="Arial"/>
                <w:bCs/>
              </w:rPr>
              <w:t>engineering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není kvalita nijak závratná, pouze 17 % v Q1 časopisech, což je </w:t>
            </w:r>
            <w:r w:rsidR="00F80217">
              <w:rPr>
                <w:rFonts w:ascii="Arial" w:hAnsi="Arial" w:cs="Arial"/>
                <w:bCs/>
              </w:rPr>
              <w:t xml:space="preserve">i </w:t>
            </w:r>
            <w:r w:rsidRPr="00C861A8">
              <w:rPr>
                <w:rFonts w:ascii="Arial" w:hAnsi="Arial" w:cs="Arial"/>
                <w:bCs/>
              </w:rPr>
              <w:t>pod úrovní ČR. Za Modul 2 navrženo C-D. Celkově za panel technických věd bylo navrženo hodnocení C</w:t>
            </w:r>
            <w:proofErr w:type="gramStart"/>
            <w:r w:rsidR="003A0CF4">
              <w:rPr>
                <w:rFonts w:ascii="Arial" w:hAnsi="Arial" w:cs="Arial"/>
                <w:bCs/>
              </w:rPr>
              <w:t>- .</w:t>
            </w:r>
            <w:proofErr w:type="gramEnd"/>
          </w:p>
          <w:p w14:paraId="65D2AC5A" w14:textId="25A0622D" w:rsidR="00C861A8" w:rsidRPr="00C861A8" w:rsidRDefault="00C861A8" w:rsidP="00C861A8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C861A8">
              <w:rPr>
                <w:rFonts w:ascii="Arial" w:hAnsi="Arial" w:cs="Arial"/>
                <w:bCs/>
              </w:rPr>
              <w:t>V zemědělských vědách převažují v Modulu 1 výsledky přihlášené pod kritériem „společenská relevance“, u kterých převažuje hodnocení stupněm 3. U výsledků přihlášených pod kritériem „přínos k poznání“ také převažuje hodnocení stupněm 3</w:t>
            </w:r>
            <w:r w:rsidR="00A73E20">
              <w:rPr>
                <w:rFonts w:ascii="Arial" w:hAnsi="Arial" w:cs="Arial"/>
                <w:bCs/>
              </w:rPr>
              <w:t xml:space="preserve">. </w:t>
            </w:r>
            <w:r w:rsidRPr="00C861A8">
              <w:rPr>
                <w:rFonts w:ascii="Arial" w:hAnsi="Arial" w:cs="Arial"/>
                <w:bCs/>
              </w:rPr>
              <w:t>V</w:t>
            </w:r>
            <w:r w:rsidR="00F80217">
              <w:rPr>
                <w:rFonts w:ascii="Arial" w:hAnsi="Arial" w:cs="Arial"/>
                <w:bCs/>
              </w:rPr>
              <w:t xml:space="preserve"> této oborové skupině</w:t>
            </w:r>
            <w:r w:rsidRPr="00C861A8">
              <w:rPr>
                <w:rFonts w:ascii="Arial" w:hAnsi="Arial" w:cs="Arial"/>
                <w:bCs/>
              </w:rPr>
              <w:t xml:space="preserve"> je deklarována oborová kapacita 38 %. Dlouhodobě lze detekovat nárůst lépe hodnocených výsledků v Q1 a</w:t>
            </w:r>
            <w:r w:rsidR="003C41BE">
              <w:rPr>
                <w:rFonts w:ascii="Arial" w:hAnsi="Arial" w:cs="Arial"/>
                <w:bCs/>
              </w:rPr>
              <w:t> </w:t>
            </w:r>
            <w:r w:rsidRPr="00C861A8">
              <w:rPr>
                <w:rFonts w:ascii="Arial" w:hAnsi="Arial" w:cs="Arial"/>
                <w:bCs/>
              </w:rPr>
              <w:t xml:space="preserve">Q2, a naopak snížení počtu horších výsledků. </w:t>
            </w:r>
            <w:r w:rsidR="00F80217">
              <w:rPr>
                <w:rFonts w:ascii="Arial" w:hAnsi="Arial" w:cs="Arial"/>
                <w:bCs/>
              </w:rPr>
              <w:t xml:space="preserve">Pod úrovní ČR jsou dva z hlavních oborů FORD, třetí je na </w:t>
            </w:r>
            <w:r w:rsidR="00A73E20">
              <w:rPr>
                <w:rFonts w:ascii="Arial" w:hAnsi="Arial" w:cs="Arial"/>
                <w:bCs/>
              </w:rPr>
              <w:t>národní úrovni</w:t>
            </w:r>
            <w:r w:rsidR="00F80217">
              <w:rPr>
                <w:rFonts w:ascii="Arial" w:hAnsi="Arial" w:cs="Arial"/>
                <w:bCs/>
              </w:rPr>
              <w:t xml:space="preserve">. </w:t>
            </w:r>
            <w:r w:rsidRPr="00C861A8">
              <w:rPr>
                <w:rFonts w:ascii="Arial" w:hAnsi="Arial" w:cs="Arial"/>
                <w:bCs/>
              </w:rPr>
              <w:t xml:space="preserve">V rámci produktivity je MENDELU pod národní i EU úrovní. </w:t>
            </w:r>
          </w:p>
          <w:p w14:paraId="5E2AEE8D" w14:textId="79FDBBF7" w:rsidR="00C861A8" w:rsidRPr="00C861A8" w:rsidRDefault="00C861A8" w:rsidP="00C861A8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C861A8">
              <w:rPr>
                <w:rFonts w:ascii="Arial" w:hAnsi="Arial" w:cs="Arial"/>
                <w:bCs/>
              </w:rPr>
              <w:t>V sociálních vědách jsou uvedeny oborové kapacity 9 %, primárně v 5.2</w:t>
            </w:r>
            <w:r>
              <w:rPr>
                <w:rFonts w:ascii="Arial" w:hAnsi="Arial" w:cs="Arial"/>
                <w:bCs/>
              </w:rPr>
              <w:t> </w:t>
            </w:r>
            <w:proofErr w:type="spellStart"/>
            <w:r w:rsidRPr="00C861A8">
              <w:rPr>
                <w:rFonts w:ascii="Arial" w:hAnsi="Arial" w:cs="Arial"/>
                <w:bCs/>
              </w:rPr>
              <w:t>Economics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and Business. V Modulu 1 dominují obory 5.2 </w:t>
            </w:r>
            <w:proofErr w:type="spellStart"/>
            <w:r w:rsidRPr="00C861A8">
              <w:rPr>
                <w:rFonts w:ascii="Arial" w:hAnsi="Arial" w:cs="Arial"/>
                <w:bCs/>
              </w:rPr>
              <w:t>Economics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and Business a 5.6 </w:t>
            </w:r>
            <w:proofErr w:type="spellStart"/>
            <w:r w:rsidRPr="00C861A8">
              <w:rPr>
                <w:rFonts w:ascii="Arial" w:hAnsi="Arial" w:cs="Arial"/>
                <w:bCs/>
              </w:rPr>
              <w:t>Political</w:t>
            </w:r>
            <w:proofErr w:type="spellEnd"/>
            <w:r w:rsidRPr="00C861A8">
              <w:rPr>
                <w:rFonts w:ascii="Arial" w:hAnsi="Arial" w:cs="Arial"/>
                <w:bCs/>
              </w:rPr>
              <w:t xml:space="preserve"> science, převažuje kritérium společenská relevance. V Modulu 1 převládá hodnocení stupněm 3, celkový </w:t>
            </w:r>
            <w:r w:rsidRPr="00A73E20">
              <w:rPr>
                <w:rFonts w:ascii="Arial" w:hAnsi="Arial" w:cs="Arial"/>
                <w:bCs/>
              </w:rPr>
              <w:t>průměr 3,28</w:t>
            </w:r>
            <w:r w:rsidR="00A73E20" w:rsidRPr="00A73E20">
              <w:rPr>
                <w:rFonts w:ascii="Arial" w:hAnsi="Arial" w:cs="Arial"/>
                <w:bCs/>
              </w:rPr>
              <w:t>.</w:t>
            </w:r>
            <w:r w:rsidR="007D27ED">
              <w:rPr>
                <w:rFonts w:ascii="Arial" w:hAnsi="Arial" w:cs="Arial"/>
                <w:bCs/>
              </w:rPr>
              <w:t xml:space="preserve"> </w:t>
            </w:r>
            <w:r w:rsidR="00581C7E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V Modulu 2 stále převládají výsledky ve slabších pásmech, v 5.2 </w:t>
            </w:r>
            <w:proofErr w:type="spellStart"/>
            <w:r w:rsidR="00581C7E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Economics</w:t>
            </w:r>
            <w:proofErr w:type="spellEnd"/>
            <w:r w:rsidR="00581C7E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 and </w:t>
            </w:r>
            <w:proofErr w:type="spellStart"/>
            <w:r w:rsidR="00581C7E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Busines</w:t>
            </w:r>
            <w:proofErr w:type="spellEnd"/>
            <w:r w:rsidR="00581C7E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 je publikační produktivita mírně pod národním průměrem. Celkové hodnocení </w:t>
            </w:r>
            <w:r w:rsidR="00AA212B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v sociálních vědách směřuje k </w:t>
            </w:r>
            <w:r w:rsidR="00581C7E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b</w:t>
            </w:r>
            <w:r w:rsidR="00581C7E">
              <w:rPr>
                <w:rFonts w:ascii="Arial" w:hAnsi="Arial" w:cs="Arial"/>
                <w:bCs/>
              </w:rPr>
              <w:t>.</w:t>
            </w:r>
          </w:p>
          <w:p w14:paraId="300E799B" w14:textId="5BEA8442" w:rsidR="00C861A8" w:rsidRPr="00C861A8" w:rsidRDefault="00C861A8" w:rsidP="00C861A8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861A8">
              <w:rPr>
                <w:rFonts w:ascii="Arial" w:hAnsi="Arial" w:cs="Arial"/>
                <w:b/>
              </w:rPr>
              <w:t>V minulém hodnocení na národní úrovni se tripartita shodla na hodnocení C</w:t>
            </w:r>
            <w:r w:rsidRPr="00C861A8">
              <w:rPr>
                <w:rFonts w:ascii="Arial" w:hAnsi="Arial" w:cs="Arial"/>
                <w:b/>
                <w:vertAlign w:val="subscript"/>
              </w:rPr>
              <w:t>VŠ</w:t>
            </w:r>
            <w:r w:rsidRPr="00C861A8">
              <w:rPr>
                <w:rFonts w:ascii="Arial" w:hAnsi="Arial" w:cs="Arial"/>
                <w:b/>
                <w:bCs/>
                <w:vertAlign w:val="subscript"/>
              </w:rPr>
              <w:t xml:space="preserve">. </w:t>
            </w:r>
            <w:r w:rsidRPr="00C861A8">
              <w:rPr>
                <w:rFonts w:ascii="Arial" w:hAnsi="Arial" w:cs="Arial"/>
                <w:b/>
              </w:rPr>
              <w:t xml:space="preserve">Kvalita z pohledu všech oborových skupin meziročně trvá, </w:t>
            </w:r>
            <w:r w:rsidR="003735BC">
              <w:rPr>
                <w:rFonts w:ascii="Arial" w:hAnsi="Arial" w:cs="Arial"/>
                <w:b/>
              </w:rPr>
              <w:t xml:space="preserve">v některých </w:t>
            </w:r>
            <w:r w:rsidR="00826CB0">
              <w:rPr>
                <w:rFonts w:ascii="Arial" w:hAnsi="Arial" w:cs="Arial"/>
                <w:b/>
              </w:rPr>
              <w:t>zmíněno</w:t>
            </w:r>
            <w:r w:rsidRPr="00C861A8">
              <w:rPr>
                <w:rFonts w:ascii="Arial" w:hAnsi="Arial" w:cs="Arial"/>
                <w:b/>
              </w:rPr>
              <w:t xml:space="preserve"> zlepšení</w:t>
            </w:r>
            <w:r w:rsidR="003735BC">
              <w:rPr>
                <w:rFonts w:ascii="Arial" w:hAnsi="Arial" w:cs="Arial"/>
                <w:b/>
              </w:rPr>
              <w:t>.</w:t>
            </w:r>
          </w:p>
          <w:p w14:paraId="266AF570" w14:textId="77777777" w:rsidR="00E44A29" w:rsidRPr="00C861A8" w:rsidRDefault="00E44A29" w:rsidP="00E44A2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2E110DA" w14:textId="77777777" w:rsidR="00E44A29" w:rsidRPr="00C861A8" w:rsidRDefault="00E44A29" w:rsidP="00E44A2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4DE6E57" w14:textId="77777777" w:rsidR="00E44A29" w:rsidRPr="00C861A8" w:rsidRDefault="00E44A29" w:rsidP="00E44A2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6720DA1D" w14:textId="77777777" w:rsidR="003C41BE" w:rsidRDefault="003C41BE" w:rsidP="00E44A2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FA5AFF9" w14:textId="77777777" w:rsidR="003C41BE" w:rsidRDefault="003C41BE" w:rsidP="00E44A2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3B27068" w14:textId="725C729C" w:rsidR="00E44A29" w:rsidRPr="00C861A8" w:rsidRDefault="008265A5" w:rsidP="00E44A2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C861A8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541B41B6" w14:textId="77777777" w:rsidR="00E44A29" w:rsidRPr="00C861A8" w:rsidRDefault="00E44A29" w:rsidP="00E44A2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847538F" w14:textId="77777777" w:rsidR="00E44A29" w:rsidRPr="00C861A8" w:rsidRDefault="00E44A29" w:rsidP="00E44A2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C2D113" w14:textId="22AEFC2F" w:rsidR="00E44A29" w:rsidRPr="00C861A8" w:rsidRDefault="00E44A29" w:rsidP="00E44A2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E44A29" w:rsidRPr="00DB5CDA" w14:paraId="458EC094" w14:textId="77777777" w:rsidTr="008C056F">
        <w:trPr>
          <w:trHeight w:val="265"/>
          <w:jc w:val="center"/>
        </w:trPr>
        <w:tc>
          <w:tcPr>
            <w:tcW w:w="179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213E7" w14:textId="77777777" w:rsidR="00E44A29" w:rsidRPr="006C019C" w:rsidRDefault="00E44A29" w:rsidP="00E44A29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94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C2644E" w14:textId="33BE383B" w:rsidR="00E44A29" w:rsidRPr="006C019C" w:rsidRDefault="00E44A29" w:rsidP="00E44A29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E44A29" w:rsidRPr="00DB5CDA" w14:paraId="49F472CF" w14:textId="77777777" w:rsidTr="008C056F">
        <w:trPr>
          <w:trHeight w:val="265"/>
          <w:jc w:val="center"/>
        </w:trPr>
        <w:tc>
          <w:tcPr>
            <w:tcW w:w="179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EC91B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F5D464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E1FA62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F4F7DC2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985490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F11764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7A8ADD6" w14:textId="77777777" w:rsidR="005B5BBF" w:rsidRDefault="005B5BBF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C9A6935" w14:textId="77777777" w:rsidR="005B5BBF" w:rsidRDefault="005B5BBF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311E02" w14:textId="77777777" w:rsidR="005B5BBF" w:rsidRDefault="005B5BBF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7AF5D8" w14:textId="77777777" w:rsidR="008265A5" w:rsidRDefault="008265A5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F52F39D" w14:textId="77777777" w:rsidR="008265A5" w:rsidRDefault="008265A5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2D92F44" w14:textId="77777777" w:rsidR="008265A5" w:rsidRDefault="008265A5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5A2133C" w14:textId="77777777" w:rsidR="008265A5" w:rsidRDefault="008265A5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00A131D" w14:textId="77777777" w:rsidR="008265A5" w:rsidRDefault="008265A5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31D86B" w14:textId="77777777" w:rsidR="00C861A8" w:rsidRDefault="00C861A8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F28179C" w14:textId="77777777" w:rsidR="00C861A8" w:rsidRDefault="00C861A8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220BFD4" w14:textId="77777777" w:rsidR="00C861A8" w:rsidRDefault="00C861A8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3A70D96" w14:textId="77777777" w:rsidR="00C861A8" w:rsidRDefault="00C861A8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56F4982" w14:textId="77777777" w:rsidR="00C861A8" w:rsidRDefault="00C861A8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5641ED9" w14:textId="77777777" w:rsidR="00C861A8" w:rsidRDefault="00C861A8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B3391" w14:textId="0963D161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5B960C27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5D2323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19CFED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F4AAB9D" w14:textId="77777777" w:rsidR="00E44A29" w:rsidRPr="00DB5CDA" w:rsidRDefault="00E44A29" w:rsidP="00E44A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94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BAE51E" w14:textId="39C1DEA7" w:rsidR="00E44A29" w:rsidRPr="001F0B21" w:rsidRDefault="00E44A29" w:rsidP="00E44A2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E44A29" w:rsidRPr="00DB5CDA" w14:paraId="1E41CE4B" w14:textId="77777777" w:rsidTr="008C056F">
        <w:trPr>
          <w:trHeight w:val="255"/>
          <w:jc w:val="center"/>
        </w:trPr>
        <w:tc>
          <w:tcPr>
            <w:tcW w:w="179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550E8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5DA8BA" w14:textId="7D4183EA" w:rsidR="00E44A29" w:rsidRDefault="004A1EED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+</w:t>
            </w:r>
          </w:p>
          <w:p w14:paraId="451EB63F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6425E16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4EFCF6B" w14:textId="77777777" w:rsidR="008265A5" w:rsidRDefault="008265A5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04B9A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1015C71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C441A84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6BBA0E05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B8CE60" w14:textId="77777777" w:rsidR="00E44A29" w:rsidRDefault="00E44A29" w:rsidP="00E44A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D21CC1" w14:textId="77777777" w:rsidR="00E44A29" w:rsidRPr="00DB5CDA" w:rsidRDefault="00E44A29" w:rsidP="00E44A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94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55AFA51" w14:textId="283C4A49" w:rsidR="00E44A29" w:rsidRPr="001F0B21" w:rsidRDefault="00E44A29" w:rsidP="00E44A2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E44A29" w:rsidRPr="00DB5CDA" w14:paraId="4D1A50FA" w14:textId="77777777" w:rsidTr="008C056F">
        <w:trPr>
          <w:trHeight w:val="265"/>
          <w:jc w:val="center"/>
        </w:trPr>
        <w:tc>
          <w:tcPr>
            <w:tcW w:w="179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3D70E" w14:textId="77777777" w:rsidR="00E44A29" w:rsidRDefault="00E44A29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BAE1CB0" w14:textId="77777777" w:rsidR="00E44A29" w:rsidRDefault="00E44A29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0ED34BB" w14:textId="77777777" w:rsidR="004A1EED" w:rsidRDefault="004A1EED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9C8F946" w14:textId="77777777" w:rsidR="004A1EED" w:rsidRDefault="004A1EED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F4A42AB" w14:textId="77777777" w:rsidR="004A1EED" w:rsidRDefault="004A1EED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1BBE403" w14:textId="77777777" w:rsidR="004A1EED" w:rsidRDefault="004A1EED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3C5EBF9" w14:textId="77777777" w:rsidR="004A1EED" w:rsidRDefault="004A1EED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B0FBC26" w14:textId="77777777" w:rsidR="004A1EED" w:rsidRDefault="004A1EED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8F554B" w14:textId="77777777" w:rsidR="00E44A29" w:rsidRDefault="00E44A29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AA62091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C698A18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530C7CC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E23F683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C367DE8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DE66455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0AC4146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642CB97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B96A668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473C05A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2B3396F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21F6365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CA97A06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CEEDB2D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9FEBC05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24F478E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95A9487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111B8D9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58EAD41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B4C3696" w14:textId="77777777" w:rsidR="00C861A8" w:rsidRDefault="00C861A8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C2354A5" w14:textId="06D202A3" w:rsidR="00E44A29" w:rsidRDefault="00E44A29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2273330E" w14:textId="77777777" w:rsidR="00E44A29" w:rsidRPr="00DB5CDA" w:rsidRDefault="00E44A29" w:rsidP="00E44A2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94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7A7654" w14:textId="650678A4" w:rsidR="00E44A29" w:rsidRPr="00711EFE" w:rsidRDefault="00E44A29" w:rsidP="00E44A2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E44A29" w:rsidRPr="00DB5CDA" w14:paraId="3157D27A" w14:textId="77777777" w:rsidTr="008C056F">
        <w:trPr>
          <w:trHeight w:val="265"/>
          <w:jc w:val="center"/>
        </w:trPr>
        <w:tc>
          <w:tcPr>
            <w:tcW w:w="179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A16635" w14:textId="77777777" w:rsidR="00E44A29" w:rsidRPr="00DB5CDA" w:rsidRDefault="00E44A29" w:rsidP="00E44A2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94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BB80" w14:textId="067E8933" w:rsidR="00E44A29" w:rsidRPr="001F0B21" w:rsidRDefault="00E44A29" w:rsidP="00E44A2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11A61C39" w14:textId="3E1056F1" w:rsidR="00E44A29" w:rsidRDefault="00E44A29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3E430BF" w14:textId="77777777" w:rsidR="00E44A29" w:rsidRDefault="00E44A29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br w:type="page"/>
      </w:r>
    </w:p>
    <w:p w14:paraId="08B1D87F" w14:textId="77777777" w:rsidR="0068241C" w:rsidRPr="00DE4023" w:rsidRDefault="0068241C" w:rsidP="0068241C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D57A79" w:rsidRPr="00DB5CDA" w14:paraId="43EBD64A" w14:textId="77777777" w:rsidTr="004D6D55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D57A79" w:rsidRPr="00DB5CDA" w14:paraId="5DB3C2CB" w14:textId="77777777" w:rsidTr="0099739A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9889E9D" w14:textId="2E28966A" w:rsidR="00D57A79" w:rsidRPr="000471B2" w:rsidRDefault="008306B2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Mendelova univerzita v Brně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420A5BDF" w:rsidR="00D57A79" w:rsidRPr="002720A7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592D8F40" w:rsidR="00D57A79" w:rsidRPr="002720A7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07F2B3FE" w:rsidR="00D57A79" w:rsidRPr="002720A7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7D508448" w:rsidR="00D57A79" w:rsidRPr="002720A7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4C77E064" w:rsidR="00D57A79" w:rsidRPr="002720A7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43781E81" w:rsidR="00D57A79" w:rsidRPr="002720A7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</w:tr>
      <w:tr w:rsidR="00D57A79" w:rsidRPr="00DB5CDA" w14:paraId="058C793C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5444CF65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77B5BCF2" w:rsidR="00D57A79" w:rsidRPr="00D2023E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641DE8DC" w:rsidR="00D57A79" w:rsidRPr="00D2023E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368A91C3" w:rsidR="00D57A79" w:rsidRPr="00D2023E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05537AA4" w:rsidR="00D57A79" w:rsidRPr="00D2023E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09039BDD" w:rsidR="00D57A79" w:rsidRPr="00D2023E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2A29E9BD" w:rsidR="00D57A79" w:rsidRPr="00077A74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</w:tr>
      <w:tr w:rsidR="00D57A79" w:rsidRPr="00DB5CDA" w14:paraId="5B62E3CA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9139DA7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4B0C0F0C" w:rsidR="00D57A79" w:rsidRPr="00D2023E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1E9E81D5" w:rsidR="00D57A79" w:rsidRPr="00D2023E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6D0DBE1C" w:rsidR="00D57A79" w:rsidRPr="00D2023E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03190099" w:rsidR="00D57A79" w:rsidRPr="00D2023E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2273C60D" w:rsidR="00D57A79" w:rsidRPr="00D2023E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5EC59BAD" w:rsidR="00D57A79" w:rsidRPr="00077A74" w:rsidRDefault="008306B2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CC9EDA9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C717440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22826A28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Engineering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46A928FC" w:rsidR="00D57A79" w:rsidRPr="002720A7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34CEDC84" w:rsidR="00D57A79" w:rsidRPr="002720A7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21F8E874" w:rsidR="00D57A79" w:rsidRPr="002720A7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0B6A6E11" w:rsidR="00D57A79" w:rsidRPr="002720A7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2D3D8D82" w:rsidR="008306B2" w:rsidRPr="002720A7" w:rsidRDefault="008306B2" w:rsidP="008306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43D75ED" w:rsidR="00D57A79" w:rsidRPr="002720A7" w:rsidRDefault="00D57A7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31F53BEC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9AF2F02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474D4454" w:rsidR="00D57A79" w:rsidRDefault="00982AC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7E3AF8B1" w:rsidR="00D57A79" w:rsidRDefault="00982AC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01E1A257" w:rsidR="00D57A79" w:rsidRDefault="00982AC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3378E3F3" w:rsidR="00D57A79" w:rsidRDefault="00982AC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024DC594" w:rsidR="00D57A79" w:rsidRPr="00D2023E" w:rsidRDefault="0065758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76DCDCB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808AC1F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BCDBFF8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5C59D7BF" w:rsidR="00D57A79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3CC0E286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24BD201D" w:rsidR="00D57A79" w:rsidRDefault="008306B2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741F1CAB" w:rsidR="00D57A79" w:rsidRDefault="008306B2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3B7343E7" w:rsidR="00D57A79" w:rsidRPr="00D2023E" w:rsidRDefault="008306B2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43060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8306B2" w:rsidRPr="00DB5CDA" w14:paraId="2657E19F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5C08235" w14:textId="77777777" w:rsidR="008306B2" w:rsidRPr="000471B2" w:rsidRDefault="008306B2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55028E9" w14:textId="73A8E342" w:rsidR="008306B2" w:rsidRPr="008306B2" w:rsidRDefault="008306B2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3. </w:t>
            </w:r>
            <w:proofErr w:type="spellStart"/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Medical</w:t>
            </w:r>
            <w:proofErr w:type="spellEnd"/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Health</w:t>
            </w:r>
            <w:proofErr w:type="spellEnd"/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E3D93" w14:textId="2D6A7F02" w:rsidR="008306B2" w:rsidRPr="008306B2" w:rsidRDefault="008306B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CFC74" w14:textId="69972DD7" w:rsidR="008306B2" w:rsidRPr="008306B2" w:rsidRDefault="008306B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DD5FF" w14:textId="67C68132" w:rsidR="008306B2" w:rsidRPr="008306B2" w:rsidRDefault="008306B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741AD" w14:textId="4557512D" w:rsidR="008306B2" w:rsidRPr="008306B2" w:rsidRDefault="008306B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F3980" w14:textId="41D20869" w:rsidR="008306B2" w:rsidRPr="008306B2" w:rsidRDefault="008306B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DD16B" w14:textId="31996E8D" w:rsidR="008306B2" w:rsidRPr="008306B2" w:rsidRDefault="008306B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8306B2" w:rsidRPr="00DB5CDA" w14:paraId="709281C2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4774C08" w14:textId="77777777" w:rsidR="008306B2" w:rsidRPr="000471B2" w:rsidRDefault="008306B2" w:rsidP="008306B2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FAC9C62" w14:textId="709ED8F8" w:rsidR="008306B2" w:rsidRDefault="008306B2" w:rsidP="008306B2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82E65" w14:textId="5DF22E1D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8CDE1" w14:textId="2EDFE873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F0DDF" w14:textId="5EE55C6A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41BC0" w14:textId="20174A24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95245" w14:textId="388415AE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D96A" w14:textId="3E407C71" w:rsidR="008306B2" w:rsidRPr="00077A74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8306B2" w:rsidRPr="00DB5CDA" w14:paraId="32185C18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F88EFE7" w14:textId="77777777" w:rsidR="008306B2" w:rsidRPr="000471B2" w:rsidRDefault="008306B2" w:rsidP="008306B2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6857A6" w14:textId="48080E82" w:rsidR="008306B2" w:rsidRDefault="008306B2" w:rsidP="008306B2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72FE7" w14:textId="4AF2D8C9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9E64" w14:textId="617379C6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A2444" w14:textId="26138A35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E188C" w14:textId="56A9CE99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9683" w14:textId="4B679807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B0FC2" w14:textId="60401337" w:rsidR="008306B2" w:rsidRPr="00077A74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8306B2" w:rsidRPr="00DB5CDA" w14:paraId="2B161F18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B91DDA8" w14:textId="77777777" w:rsidR="008306B2" w:rsidRPr="000471B2" w:rsidRDefault="008306B2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5F1672C" w14:textId="60E0BB12" w:rsidR="008306B2" w:rsidRPr="008306B2" w:rsidRDefault="008306B2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4. </w:t>
            </w:r>
            <w:proofErr w:type="spellStart"/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Agricultural</w:t>
            </w:r>
            <w:proofErr w:type="spellEnd"/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veterinary</w:t>
            </w:r>
            <w:proofErr w:type="spellEnd"/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FE79D" w14:textId="6632D8DC" w:rsidR="008306B2" w:rsidRPr="008306B2" w:rsidRDefault="008306B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549B3" w14:textId="37E507C1" w:rsidR="008306B2" w:rsidRPr="008306B2" w:rsidRDefault="008306B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945CC" w14:textId="57BAB5B4" w:rsidR="008306B2" w:rsidRPr="008306B2" w:rsidRDefault="008306B2" w:rsidP="008306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43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780EB" w14:textId="2A095FB7" w:rsidR="008306B2" w:rsidRPr="008306B2" w:rsidRDefault="008306B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9A119" w14:textId="44A9ADD2" w:rsidR="008306B2" w:rsidRPr="008306B2" w:rsidRDefault="008306B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5FADF" w14:textId="3C7E2FED" w:rsidR="008306B2" w:rsidRPr="008306B2" w:rsidRDefault="008306B2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306B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8306B2" w:rsidRPr="00DB5CDA" w14:paraId="7F25AF36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AB3ACB8" w14:textId="77777777" w:rsidR="008306B2" w:rsidRPr="000471B2" w:rsidRDefault="008306B2" w:rsidP="008306B2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9F5CFE2" w14:textId="335D70A3" w:rsidR="008306B2" w:rsidRDefault="008306B2" w:rsidP="008306B2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4DE0D" w14:textId="5000D02E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78777" w14:textId="4A3F57B1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4CBE6" w14:textId="4848C93E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F376F" w14:textId="2B5D252B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E60FC" w14:textId="2F67ADB3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B7E36" w14:textId="377F8604" w:rsidR="008306B2" w:rsidRPr="00077A74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8306B2" w:rsidRPr="00DB5CDA" w14:paraId="46CB8482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3BFA366" w14:textId="77777777" w:rsidR="008306B2" w:rsidRPr="000471B2" w:rsidRDefault="008306B2" w:rsidP="008306B2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9EC78C4" w14:textId="5CE38BC7" w:rsidR="008306B2" w:rsidRDefault="008306B2" w:rsidP="008306B2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1C296" w14:textId="32452710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29DA0" w14:textId="21F861F6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5F89E" w14:textId="464E99AE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71AE" w14:textId="506A7157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90777" w14:textId="1E8AFB3D" w:rsidR="008306B2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01F3F" w14:textId="54D50476" w:rsidR="008306B2" w:rsidRPr="00077A74" w:rsidRDefault="008306B2" w:rsidP="008306B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22819700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6242E1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5EF53FC9" w:rsidR="00D57A79" w:rsidRPr="002720A7" w:rsidRDefault="008306B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7B85A340" w:rsidR="00D57A79" w:rsidRPr="002720A7" w:rsidRDefault="008306B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108523E5" w:rsidR="00D57A79" w:rsidRPr="002720A7" w:rsidRDefault="008306B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58D5E266" w:rsidR="00D57A79" w:rsidRPr="002720A7" w:rsidRDefault="008306B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6B831D96" w:rsidR="00D57A79" w:rsidRPr="002720A7" w:rsidRDefault="008306B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14DAB17B" w:rsidR="00D57A79" w:rsidRPr="002720A7" w:rsidRDefault="008306B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D57A79" w:rsidRPr="00DB5CDA" w14:paraId="75409CD5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08A95D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5BA01B06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4591E912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6F5A59AF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4EC270E0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74C4189F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4D214246" w:rsidR="00D57A79" w:rsidRPr="00077A74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AF78F28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ACD9B7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3F5D59E1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3276949E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410D9E7A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16EAE866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204C1CFE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797B4212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7553C7EA" w:rsidR="00D57A79" w:rsidRPr="00077A74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4B8EAE6B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97A589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76D69694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77EFE824" w:rsidR="00D57A79" w:rsidRPr="002720A7" w:rsidRDefault="008306B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0C4CE1A3" w:rsidR="00D57A79" w:rsidRPr="002720A7" w:rsidRDefault="008306B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41B2D9EF" w:rsidR="00D57A79" w:rsidRPr="002720A7" w:rsidRDefault="008306B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3A1940CB" w:rsidR="00D57A79" w:rsidRPr="002720A7" w:rsidRDefault="008306B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69910D20" w:rsidR="00D57A79" w:rsidRPr="002720A7" w:rsidRDefault="008306B2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0E4F2DAB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77A7F11A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BC6156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560BBFED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60C1A9B0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54B2DE74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24BBBB00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317AA605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1DC5F820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24CBB08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0D971E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25AC5CD7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319BC13E" w:rsidR="00D57A79" w:rsidRDefault="00982AC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483E62EC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080C12C0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4CD7779A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7B4B5143" w:rsidR="00D57A79" w:rsidRDefault="008306B2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FB1582B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4D67A2E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BC9B15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D57A79" w:rsidRPr="00D2023E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3F5EA06A" w:rsidR="00D57A79" w:rsidRPr="00D2023E" w:rsidRDefault="008306B2" w:rsidP="002720A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41328991" w:rsidR="00D57A79" w:rsidRPr="00D2023E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09008988" w:rsidR="00D57A79" w:rsidRPr="00D2023E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636F645A" w:rsidR="00D57A79" w:rsidRPr="00D2023E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080D1190" w:rsidR="00D57A79" w:rsidRPr="00D2023E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350C2EA4" w:rsidR="00D57A79" w:rsidRPr="00077A74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</w:tr>
      <w:tr w:rsidR="00D57A79" w:rsidRPr="00DB5CDA" w14:paraId="6A143D12" w14:textId="77777777" w:rsidTr="0099739A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31A19D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D57A79" w:rsidRPr="00D57A79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53E584D1" w:rsidR="00D57A79" w:rsidRPr="00D57A79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1E2BA492" w:rsidR="00D57A79" w:rsidRPr="00D57A79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22%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093EDF35" w14:textId="73D90AA3" w:rsidR="00D57A79" w:rsidRPr="00D57A79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43%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C05A2DC" w14:textId="570C826F" w:rsidR="00D57A79" w:rsidRPr="00D57A79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21%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69361E04" w:rsidR="00D57A79" w:rsidRPr="00D57A79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14152397" w:rsidR="00D57A79" w:rsidRPr="00D57A79" w:rsidRDefault="008306B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2%</w:t>
            </w:r>
            <w:proofErr w:type="gramEnd"/>
          </w:p>
        </w:tc>
      </w:tr>
    </w:tbl>
    <w:p w14:paraId="2577CC75" w14:textId="466EE3F0" w:rsidR="000471B2" w:rsidRPr="00DB5CDA" w:rsidRDefault="008306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272B5631" wp14:editId="44964DC6">
            <wp:extent cx="5599043" cy="8870675"/>
            <wp:effectExtent l="0" t="0" r="1905" b="6985"/>
            <wp:docPr id="200136093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35F9472" w14:textId="77777777" w:rsidR="0068241C" w:rsidRDefault="0068241C" w:rsidP="00CC7AE6">
      <w:pPr>
        <w:spacing w:line="276" w:lineRule="auto"/>
        <w:jc w:val="both"/>
        <w:rPr>
          <w:rFonts w:ascii="Arial" w:hAnsi="Arial" w:cs="Arial"/>
          <w:b/>
          <w:highlight w:val="yellow"/>
        </w:rPr>
      </w:pPr>
    </w:p>
    <w:p w14:paraId="3B377728" w14:textId="55D18529" w:rsidR="00D2023E" w:rsidRPr="006561CD" w:rsidRDefault="0068241C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 w:rsidR="002827E1"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794" w:type="dxa"/>
        <w:tblLook w:val="04A0" w:firstRow="1" w:lastRow="0" w:firstColumn="1" w:lastColumn="0" w:noHBand="0" w:noVBand="1"/>
      </w:tblPr>
      <w:tblGrid>
        <w:gridCol w:w="1814"/>
        <w:gridCol w:w="1814"/>
        <w:gridCol w:w="1060"/>
        <w:gridCol w:w="846"/>
        <w:gridCol w:w="703"/>
        <w:gridCol w:w="708"/>
        <w:gridCol w:w="691"/>
        <w:gridCol w:w="716"/>
        <w:gridCol w:w="704"/>
        <w:gridCol w:w="738"/>
      </w:tblGrid>
      <w:tr w:rsidR="008265A5" w14:paraId="4887704F" w14:textId="77777777" w:rsidTr="008265A5">
        <w:tc>
          <w:tcPr>
            <w:tcW w:w="1814" w:type="dxa"/>
            <w:shd w:val="clear" w:color="auto" w:fill="DA9694"/>
          </w:tcPr>
          <w:p w14:paraId="224EEEED" w14:textId="5DB54AE7" w:rsidR="008265A5" w:rsidRPr="000471B2" w:rsidRDefault="008265A5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14" w:type="dxa"/>
            <w:shd w:val="clear" w:color="auto" w:fill="DA9694"/>
            <w:vAlign w:val="center"/>
          </w:tcPr>
          <w:p w14:paraId="1BEBA9F1" w14:textId="5B95F117" w:rsidR="008265A5" w:rsidRDefault="008265A5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shd w:val="clear" w:color="auto" w:fill="DA9694"/>
            <w:vAlign w:val="center"/>
          </w:tcPr>
          <w:p w14:paraId="3AE33341" w14:textId="7ADF285C" w:rsidR="008265A5" w:rsidRDefault="008265A5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39322100" w14:textId="5E1C3AC5" w:rsidR="008265A5" w:rsidRDefault="008265A5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5328D56A" w14:textId="7C078063" w:rsidR="008265A5" w:rsidRDefault="008265A5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60902A3C" w14:textId="46D55A96" w:rsidR="008265A5" w:rsidRDefault="008265A5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15B11AC3" w14:textId="020119D1" w:rsidR="008265A5" w:rsidRDefault="008265A5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465C71F2" w14:textId="7F481AEC" w:rsidR="008265A5" w:rsidRDefault="008265A5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638C3936" w14:textId="0C3DD231" w:rsidR="008265A5" w:rsidRDefault="008265A5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157BC6D4" w14:textId="3AB54EFC" w:rsidR="008265A5" w:rsidRDefault="008265A5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8265A5" w14:paraId="6ACA4DE7" w14:textId="77777777" w:rsidTr="0099739A">
        <w:trPr>
          <w:trHeight w:val="3339"/>
        </w:trPr>
        <w:tc>
          <w:tcPr>
            <w:tcW w:w="1814" w:type="dxa"/>
            <w:shd w:val="clear" w:color="auto" w:fill="FFD966" w:themeFill="accent4" w:themeFillTint="99"/>
            <w:vAlign w:val="center"/>
          </w:tcPr>
          <w:p w14:paraId="6E28F36C" w14:textId="53593B43" w:rsidR="008265A5" w:rsidRPr="004D1CA3" w:rsidRDefault="008265A5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Mendelova univerzita v Brně</w:t>
            </w:r>
          </w:p>
        </w:tc>
        <w:tc>
          <w:tcPr>
            <w:tcW w:w="1814" w:type="dxa"/>
            <w:vAlign w:val="bottom"/>
          </w:tcPr>
          <w:p w14:paraId="536DAD86" w14:textId="4930BF55" w:rsidR="008265A5" w:rsidRPr="004D1CA3" w:rsidRDefault="008265A5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>1.3 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br/>
              <w:t>1.4 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086296F" w14:textId="28ABD86A" w:rsidR="008265A5" w:rsidRPr="004D1CA3" w:rsidRDefault="008265A5" w:rsidP="004D1CA3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>1.5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4D1CA3">
              <w:rPr>
                <w:rFonts w:ascii="Arial" w:hAnsi="Arial" w:cs="Arial"/>
                <w:color w:val="000000"/>
                <w:szCs w:val="22"/>
              </w:rPr>
              <w:t xml:space="preserve">and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A36495C" w14:textId="063E4A05" w:rsidR="008265A5" w:rsidRPr="004D1CA3" w:rsidRDefault="008265A5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>1.6 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FA9507F" w14:textId="3A06D5FB" w:rsidR="008265A5" w:rsidRPr="004D1CA3" w:rsidRDefault="008265A5" w:rsidP="004D1CA3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>1.7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natural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D81FE90" w14:textId="77777777" w:rsidR="008265A5" w:rsidRPr="004D1CA3" w:rsidRDefault="008265A5" w:rsidP="00532267">
            <w:pPr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5081A01C" w14:textId="77777777" w:rsidR="008265A5" w:rsidRPr="004D1CA3" w:rsidRDefault="008265A5" w:rsidP="004D1CA3">
            <w:pPr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 xml:space="preserve">2.7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1012BF1C" w14:textId="77777777" w:rsidR="008265A5" w:rsidRPr="004D1CA3" w:rsidRDefault="008265A5" w:rsidP="004D1CA3">
            <w:pPr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 xml:space="preserve">4.1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Agriculture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Forestry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, and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Fisheries</w:t>
            </w:r>
            <w:proofErr w:type="spellEnd"/>
          </w:p>
          <w:p w14:paraId="60014235" w14:textId="77777777" w:rsidR="008265A5" w:rsidRPr="004D1CA3" w:rsidRDefault="008265A5" w:rsidP="004D1CA3">
            <w:pPr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 xml:space="preserve">4.2 Animal and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Dairy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4F4DC555" w14:textId="77777777" w:rsidR="008265A5" w:rsidRPr="004D1CA3" w:rsidRDefault="008265A5" w:rsidP="004D1CA3">
            <w:pPr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 xml:space="preserve">4.3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Veterinary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3356910C" w14:textId="7B1CEECB" w:rsidR="008265A5" w:rsidRPr="004D1CA3" w:rsidRDefault="008265A5" w:rsidP="00532267">
            <w:pPr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 xml:space="preserve">4.5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agricultural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082D8D8" w14:textId="0057A819" w:rsidR="008265A5" w:rsidRPr="004D1CA3" w:rsidRDefault="008265A5" w:rsidP="00532267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>5.2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54734CF8" w14:textId="3241EFE3" w:rsidR="008265A5" w:rsidRPr="004D1CA3" w:rsidRDefault="008265A5" w:rsidP="004D1CA3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>5.6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1AD93B7C" w14:textId="4812A6E2" w:rsidR="008265A5" w:rsidRPr="004D1CA3" w:rsidRDefault="008265A5" w:rsidP="004D1CA3">
            <w:pPr>
              <w:jc w:val="both"/>
              <w:rPr>
                <w:rFonts w:ascii="Calibri Light" w:hAnsi="Calibri Light" w:cs="Calibri Light"/>
                <w:color w:val="000000"/>
                <w:sz w:val="20"/>
              </w:rPr>
            </w:pPr>
            <w:r w:rsidRPr="004D1CA3">
              <w:rPr>
                <w:rFonts w:ascii="Arial" w:hAnsi="Arial" w:cs="Arial"/>
                <w:color w:val="000000"/>
                <w:szCs w:val="22"/>
              </w:rPr>
              <w:t>5.7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4D1CA3">
              <w:rPr>
                <w:rFonts w:ascii="Arial" w:hAnsi="Arial" w:cs="Arial"/>
                <w:color w:val="000000"/>
                <w:szCs w:val="22"/>
              </w:rPr>
              <w:t xml:space="preserve">and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4D1CA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D1CA3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</w:tc>
        <w:tc>
          <w:tcPr>
            <w:tcW w:w="1060" w:type="dxa"/>
          </w:tcPr>
          <w:p w14:paraId="3FFCD2D7" w14:textId="6B8D4D6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94</w:t>
            </w:r>
          </w:p>
          <w:p w14:paraId="73E0139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B1B23B" w14:textId="59FC0115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385</w:t>
            </w:r>
          </w:p>
          <w:p w14:paraId="426AD8E1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03BA8E" w14:textId="4085D06E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440</w:t>
            </w:r>
          </w:p>
          <w:p w14:paraId="701ADD4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FB2B2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BFAA61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673ADC3" w14:textId="3A58DD9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732</w:t>
            </w:r>
          </w:p>
          <w:p w14:paraId="0837FF4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F5DE56" w14:textId="7354D01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117</w:t>
            </w:r>
          </w:p>
          <w:p w14:paraId="4B82A91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B1A52C" w14:textId="7BDD74EF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212</w:t>
            </w:r>
          </w:p>
          <w:p w14:paraId="02A509B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2E03FF" w14:textId="04E889FB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162</w:t>
            </w:r>
          </w:p>
          <w:p w14:paraId="328D0B80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E98763" w14:textId="4105EF43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535</w:t>
            </w:r>
          </w:p>
          <w:p w14:paraId="1927281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5E985D" w14:textId="675CC9E8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</w:t>
            </w:r>
          </w:p>
          <w:p w14:paraId="316330A2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1C2351" w14:textId="4E599E5B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75</w:t>
            </w:r>
          </w:p>
          <w:p w14:paraId="741C4D7F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A7FC3C" w14:textId="4EAEE4C0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112</w:t>
            </w:r>
          </w:p>
          <w:p w14:paraId="269B6F6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438348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8BB0C2" w14:textId="06AAED93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87</w:t>
            </w:r>
          </w:p>
          <w:p w14:paraId="5D3F1FC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BADEDD" w14:textId="24663E71" w:rsidR="008265A5" w:rsidRPr="00532267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  <w:p w14:paraId="3DCC42A5" w14:textId="77777777" w:rsidR="008265A5" w:rsidRPr="00532267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CBB6A0" w14:textId="61333C85" w:rsidR="008265A5" w:rsidRPr="00532267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130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14EFB4A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</w:t>
            </w:r>
          </w:p>
          <w:p w14:paraId="5395A0AE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834BC0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</w:t>
            </w:r>
          </w:p>
          <w:p w14:paraId="7B8278D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E4FE1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</w:t>
            </w:r>
          </w:p>
          <w:p w14:paraId="12460164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69BDB5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C2C0A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2FF58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</w:t>
            </w:r>
          </w:p>
          <w:p w14:paraId="09DA89F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353F55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</w:t>
            </w:r>
          </w:p>
          <w:p w14:paraId="429F80D5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BF50CA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</w:t>
            </w:r>
          </w:p>
          <w:p w14:paraId="4B99589E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68928B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</w:t>
            </w:r>
          </w:p>
          <w:p w14:paraId="5D010C5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D3D260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</w:t>
            </w:r>
          </w:p>
          <w:p w14:paraId="3E36E834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76BF6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3520B40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087AA2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  <w:p w14:paraId="515FDEFF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4F81B1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1A2D4F1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6EE31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26883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4B0A0E0F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48536F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594153EE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29E2E8" w14:textId="3A3DAADA" w:rsidR="008265A5" w:rsidRPr="00532267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1CF6F738" w14:textId="052DE876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72D8220A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62A532" w14:textId="211A334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4B01DA52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A8FA43" w14:textId="6C840E01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268BBCAA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77C9B2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2453BF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BBFF26" w14:textId="1A73EE2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3452DD3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169144" w14:textId="03818264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19%</w:t>
            </w:r>
          </w:p>
          <w:p w14:paraId="77D5574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E17936" w14:textId="248E55E2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170F220F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A3D5C4" w14:textId="1837824C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6B56EE52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C5B1E9" w14:textId="0A8B2C84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12C404B8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C40FBD" w14:textId="120CA7B9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2BCB8F4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202560" w14:textId="45B37E9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5392A71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04D80F" w14:textId="11961515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1BD9CFAA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6F8D54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B91D19" w14:textId="77C66824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14A236C1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50A6D9" w14:textId="64ED1EE0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17F40BF0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F29C66" w14:textId="68216A05" w:rsidR="008265A5" w:rsidRPr="00532267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0%</w:t>
            </w:r>
            <w:proofErr w:type="gramEnd"/>
          </w:p>
        </w:tc>
        <w:tc>
          <w:tcPr>
            <w:tcW w:w="708" w:type="dxa"/>
            <w:shd w:val="clear" w:color="auto" w:fill="C5E0B3" w:themeFill="accent6" w:themeFillTint="66"/>
          </w:tcPr>
          <w:p w14:paraId="37C6F23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</w:t>
            </w:r>
          </w:p>
          <w:p w14:paraId="4AC7C1D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7D9580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140</w:t>
            </w:r>
          </w:p>
          <w:p w14:paraId="7215737D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68D4C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130</w:t>
            </w:r>
          </w:p>
          <w:p w14:paraId="17F4F71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E0D302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B98D3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82B9E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209</w:t>
            </w:r>
          </w:p>
          <w:p w14:paraId="46E54225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DCFEE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</w:t>
            </w:r>
          </w:p>
          <w:p w14:paraId="284CED7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33C2FF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80</w:t>
            </w:r>
          </w:p>
          <w:p w14:paraId="34C6BD8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8A9D12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</w:t>
            </w:r>
          </w:p>
          <w:p w14:paraId="06BCD415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949E4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156</w:t>
            </w:r>
          </w:p>
          <w:p w14:paraId="48A8082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02197A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</w:t>
            </w:r>
          </w:p>
          <w:p w14:paraId="1C419755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02D148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</w:t>
            </w:r>
          </w:p>
          <w:p w14:paraId="15CA596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8A1075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  <w:p w14:paraId="2536A805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A1BCFF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F2772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  <w:p w14:paraId="2DCBD01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970FF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6E05269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66BEC8" w14:textId="56A70A63" w:rsidR="008265A5" w:rsidRPr="00532267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4A847D53" w14:textId="3FF13C09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492B9015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77D526" w14:textId="3FE499E8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47ADA0B4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8541A7" w14:textId="2695121D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22DA1744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7E6AD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6C307F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D6BA80" w14:textId="12F6F155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12A1094A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0476F6" w14:textId="0A69ABF8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553B02F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644986" w14:textId="21A3225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43B9A835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95C6DD" w14:textId="566CA92E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2AFB7604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F62E16" w14:textId="790F2E35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7AC33A5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8CBE94" w14:textId="112FFD25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43%</w:t>
            </w:r>
          </w:p>
          <w:p w14:paraId="59C7F5C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A5C65B" w14:textId="6565E5DB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0AD88CED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120F89" w14:textId="618FD186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1824313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FF2CD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CFF7CF" w14:textId="666F940E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407FBA8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541FE2" w14:textId="1B9962C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7322A01D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B1F4AA" w14:textId="56E49E4A" w:rsidR="008265A5" w:rsidRPr="00532267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4%</w:t>
            </w:r>
            <w:proofErr w:type="gramEnd"/>
          </w:p>
        </w:tc>
        <w:tc>
          <w:tcPr>
            <w:tcW w:w="716" w:type="dxa"/>
            <w:shd w:val="clear" w:color="auto" w:fill="E2EFD9" w:themeFill="accent6" w:themeFillTint="33"/>
          </w:tcPr>
          <w:p w14:paraId="4FF4A0EB" w14:textId="7B0FF08D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5DAA88A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663CF07" w14:textId="0A65B651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62630E75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8EDD6E" w14:textId="49137469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258C72B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56398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634AA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259D45" w14:textId="2DE86FBD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72DDD3A2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727942" w14:textId="6F265DC6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0E45BE0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9FCB61" w14:textId="5E51473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1C308E52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7E0744" w14:textId="14FD8E85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2EA517F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F980DA" w14:textId="26FEB8A0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60C986CE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6204632" w14:textId="32EF723F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1404605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1A7FD0" w14:textId="423629D4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1551731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CB2E32" w14:textId="2A4F6082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018ABC31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AC859A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EAC8E7" w14:textId="347FEA61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0DB2F97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262901" w14:textId="0F8D22E2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1062C31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04212F" w14:textId="73DA0F62" w:rsidR="008265A5" w:rsidRPr="00532267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15%</w:t>
            </w:r>
            <w:proofErr w:type="gramEnd"/>
          </w:p>
        </w:tc>
        <w:tc>
          <w:tcPr>
            <w:tcW w:w="704" w:type="dxa"/>
            <w:shd w:val="clear" w:color="auto" w:fill="E2EFD9" w:themeFill="accent6" w:themeFillTint="33"/>
          </w:tcPr>
          <w:p w14:paraId="3BD36509" w14:textId="4AA7BBF9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7139EDA0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5558B0" w14:textId="46872BC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1E6DB86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5F57A3" w14:textId="5E538E4E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3107F67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B7DAA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43BCA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F6F369" w14:textId="614CE755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2B4400A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0E27FB" w14:textId="4912622B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6505D11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07EE00" w14:textId="47C4197B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1FFB5F70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0E5899" w14:textId="724E7AA6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7330DB4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5D34EE" w14:textId="0895B50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53%</w:t>
            </w:r>
          </w:p>
          <w:p w14:paraId="77BA67F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9DF9FBC" w14:textId="266EED63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64%</w:t>
            </w:r>
          </w:p>
          <w:p w14:paraId="0314831E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0843F0" w14:textId="5763B04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48%</w:t>
            </w:r>
          </w:p>
          <w:p w14:paraId="5134B1BE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0D4AC4" w14:textId="29DB2693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54365557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67892A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EE4342" w14:textId="6AE68DCF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41E05B64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D70A24" w14:textId="6C288E43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566B927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79D2A1" w14:textId="16F911B2" w:rsidR="008265A5" w:rsidRPr="00532267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32%</w:t>
            </w:r>
            <w:proofErr w:type="gramEnd"/>
          </w:p>
        </w:tc>
        <w:tc>
          <w:tcPr>
            <w:tcW w:w="738" w:type="dxa"/>
            <w:shd w:val="clear" w:color="auto" w:fill="E2EFD9" w:themeFill="accent6" w:themeFillTint="33"/>
          </w:tcPr>
          <w:p w14:paraId="05964D2B" w14:textId="5111758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13F1672E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204D3C" w14:textId="44D59712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2D92D621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132D39" w14:textId="29267EA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4AE72DF9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51902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18DA7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D7BAEB" w14:textId="19BE0084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6A9E1414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AA09A4" w14:textId="4FFF8C81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76FA4BB6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F53FEC" w14:textId="7D55648E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5A61CA71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2632AE" w14:textId="70014F8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068D1C4B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421DCB" w14:textId="07AC172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58764AB3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D2C636" w14:textId="6BA72E6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593EF9BD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805CC3" w14:textId="2B620D5B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7C571BD2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CC9B22" w14:textId="7E80B9B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54C0555C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B0ADDE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5A3AD0" w14:textId="4934828A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30EED72D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3431CF" w14:textId="70961870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6C2C053A" w14:textId="77777777" w:rsidR="008265A5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923A11" w14:textId="493425AC" w:rsidR="008265A5" w:rsidRPr="00532267" w:rsidRDefault="008265A5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26%</w:t>
            </w:r>
            <w:proofErr w:type="gramEnd"/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462C825F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6980BCA1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A3BCDEA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45854838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4B687AC8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33BA1960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279EC11F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7CA4A3B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261C5CF5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5EA3138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05E9DAC6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0D78BC5A" w14:textId="77777777" w:rsidR="006561CD" w:rsidRDefault="006561CD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31D60F3A" w14:textId="77777777" w:rsidR="004D1CA3" w:rsidRDefault="004D1CA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D57A79">
        <w:rPr>
          <w:rFonts w:ascii="Arial" w:hAnsi="Arial" w:cs="Arial"/>
          <w:b/>
          <w:bCs/>
          <w:szCs w:val="22"/>
        </w:rPr>
        <w:lastRenderedPageBreak/>
        <w:t xml:space="preserve">Počet autorů dle RIV po oborech pro VO publikující ve </w:t>
      </w:r>
      <w:proofErr w:type="spellStart"/>
      <w:r w:rsidRPr="00D57A79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D57A79">
        <w:rPr>
          <w:rFonts w:ascii="Arial" w:hAnsi="Arial" w:cs="Arial"/>
          <w:b/>
          <w:bCs/>
          <w:szCs w:val="22"/>
        </w:rPr>
        <w:t xml:space="preserve"> za 5 let</w:t>
      </w:r>
      <w:r w:rsidRPr="00D57A79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5E7E90" w:rsidRPr="00FE1FC3" w14:paraId="18C77A53" w14:textId="77777777" w:rsidTr="00EB41E9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C0D7191" w14:textId="77777777" w:rsidR="005E7E90" w:rsidRPr="00FE1FC3" w:rsidRDefault="005E7E90" w:rsidP="00A6536B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ACA9FA4" w14:textId="77777777" w:rsidR="005E7E90" w:rsidRPr="00FE1FC3" w:rsidRDefault="005E7E90" w:rsidP="00A6536B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A5B39DB" w14:textId="77777777" w:rsidR="005E7E90" w:rsidRPr="00FE1FC3" w:rsidRDefault="005E7E90" w:rsidP="00A6536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5E7E90" w:rsidRPr="00AE5726" w14:paraId="5B5271EC" w14:textId="77777777" w:rsidTr="0099739A">
        <w:trPr>
          <w:trHeight w:val="3602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37AC8E0E" w14:textId="693747DB" w:rsidR="005E7E90" w:rsidRPr="00FE1FC3" w:rsidRDefault="008306B2" w:rsidP="00A6536B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Mendelova univerzita v Brně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AFA10" w14:textId="77777777" w:rsidR="009B2D36" w:rsidRPr="009B2D36" w:rsidRDefault="009B2D36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B2D36">
              <w:rPr>
                <w:rFonts w:ascii="Arial" w:hAnsi="Arial" w:cs="Arial"/>
                <w:color w:val="000000"/>
                <w:szCs w:val="22"/>
              </w:rPr>
              <w:t xml:space="preserve">4.1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Agriculture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forestry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, and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fisheries</w:t>
            </w:r>
            <w:proofErr w:type="spellEnd"/>
          </w:p>
          <w:p w14:paraId="53406291" w14:textId="5656C7A5" w:rsidR="009B2D36" w:rsidRPr="009B2D36" w:rsidRDefault="009B2D36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B2D36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2BEEC864" w14:textId="66F800B7" w:rsidR="00982ACA" w:rsidRPr="009B2D36" w:rsidRDefault="00982ACA" w:rsidP="00982ACA">
            <w:pPr>
              <w:rPr>
                <w:rFonts w:ascii="Arial" w:hAnsi="Arial" w:cs="Arial"/>
                <w:color w:val="000000"/>
                <w:szCs w:val="22"/>
              </w:rPr>
            </w:pPr>
            <w:r w:rsidRPr="009B2D36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26A371A0" w14:textId="77777777" w:rsidR="009B2D36" w:rsidRPr="009B2D36" w:rsidRDefault="009B2D36" w:rsidP="009B2D36">
            <w:pPr>
              <w:rPr>
                <w:rFonts w:ascii="Arial" w:hAnsi="Arial" w:cs="Arial"/>
                <w:color w:val="000000"/>
                <w:szCs w:val="22"/>
              </w:rPr>
            </w:pPr>
            <w:r w:rsidRPr="009B2D36">
              <w:rPr>
                <w:rFonts w:ascii="Arial" w:hAnsi="Arial" w:cs="Arial"/>
                <w:color w:val="000000"/>
                <w:szCs w:val="22"/>
              </w:rPr>
              <w:t xml:space="preserve">4.2 Animal and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dairy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74191554" w14:textId="77777777" w:rsidR="009B2D36" w:rsidRPr="009B2D36" w:rsidRDefault="009B2D36" w:rsidP="009B2D36">
            <w:pPr>
              <w:rPr>
                <w:rFonts w:ascii="Arial" w:hAnsi="Arial" w:cs="Arial"/>
                <w:color w:val="000000"/>
                <w:szCs w:val="22"/>
              </w:rPr>
            </w:pPr>
            <w:r w:rsidRPr="009B2D36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741B53A" w14:textId="77777777" w:rsidR="009B2D36" w:rsidRPr="009B2D36" w:rsidRDefault="009B2D36" w:rsidP="009B2D36">
            <w:pPr>
              <w:rPr>
                <w:rFonts w:ascii="Arial" w:hAnsi="Arial" w:cs="Arial"/>
                <w:color w:val="000000"/>
                <w:szCs w:val="22"/>
              </w:rPr>
            </w:pPr>
            <w:r w:rsidRPr="009B2D36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0B735A22" w14:textId="77777777" w:rsidR="009B2D36" w:rsidRPr="009B2D36" w:rsidRDefault="009B2D36" w:rsidP="009B2D36">
            <w:pPr>
              <w:rPr>
                <w:rFonts w:ascii="Arial" w:hAnsi="Arial" w:cs="Arial"/>
                <w:color w:val="000000"/>
                <w:szCs w:val="22"/>
              </w:rPr>
            </w:pPr>
            <w:r w:rsidRPr="009B2D36">
              <w:rPr>
                <w:rFonts w:ascii="Arial" w:hAnsi="Arial" w:cs="Arial"/>
                <w:color w:val="000000"/>
                <w:szCs w:val="22"/>
              </w:rPr>
              <w:t xml:space="preserve">1.4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2E3FB5A" w14:textId="77777777" w:rsidR="009B2D36" w:rsidRPr="009B2D36" w:rsidRDefault="009B2D36" w:rsidP="009B2D36">
            <w:pPr>
              <w:rPr>
                <w:rFonts w:ascii="Arial" w:hAnsi="Arial" w:cs="Arial"/>
                <w:color w:val="000000"/>
                <w:szCs w:val="22"/>
              </w:rPr>
            </w:pPr>
            <w:r w:rsidRPr="009B2D36">
              <w:rPr>
                <w:rFonts w:ascii="Arial" w:hAnsi="Arial" w:cs="Arial"/>
                <w:color w:val="000000"/>
                <w:szCs w:val="22"/>
              </w:rPr>
              <w:t xml:space="preserve">2.11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technologies</w:t>
            </w:r>
            <w:proofErr w:type="spellEnd"/>
          </w:p>
          <w:p w14:paraId="60F508A5" w14:textId="77777777" w:rsidR="009B2D36" w:rsidRDefault="009B2D36" w:rsidP="009B2D36">
            <w:pPr>
              <w:rPr>
                <w:rFonts w:ascii="Arial" w:hAnsi="Arial" w:cs="Arial"/>
                <w:color w:val="000000"/>
                <w:szCs w:val="22"/>
              </w:rPr>
            </w:pPr>
            <w:r w:rsidRPr="009B2D36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9B2D36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9B2D36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33C2CF09" w14:textId="77777777" w:rsidR="00EA7CF5" w:rsidRPr="00EA7CF5" w:rsidRDefault="00EA7CF5" w:rsidP="00EA7CF5">
            <w:pPr>
              <w:rPr>
                <w:rFonts w:ascii="Arial" w:hAnsi="Arial" w:cs="Arial"/>
                <w:color w:val="000000"/>
                <w:szCs w:val="22"/>
              </w:rPr>
            </w:pPr>
            <w:r w:rsidRPr="00EA7CF5">
              <w:rPr>
                <w:rFonts w:ascii="Arial" w:hAnsi="Arial" w:cs="Arial"/>
                <w:color w:val="000000"/>
                <w:szCs w:val="22"/>
              </w:rPr>
              <w:t xml:space="preserve">6.4 </w:t>
            </w:r>
            <w:proofErr w:type="spellStart"/>
            <w:r w:rsidRPr="00EA7CF5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</w:p>
          <w:p w14:paraId="58F0F6D4" w14:textId="276E3F98" w:rsidR="00EA7CF5" w:rsidRPr="00EA7CF5" w:rsidRDefault="00EA7CF5" w:rsidP="00EA7CF5">
            <w:pPr>
              <w:rPr>
                <w:rFonts w:ascii="Arial" w:hAnsi="Arial" w:cs="Arial"/>
                <w:color w:val="000000"/>
                <w:szCs w:val="22"/>
              </w:rPr>
            </w:pPr>
            <w:r w:rsidRPr="00EA7CF5">
              <w:rPr>
                <w:rFonts w:ascii="Arial" w:hAnsi="Arial" w:cs="Arial"/>
                <w:color w:val="000000"/>
                <w:szCs w:val="22"/>
              </w:rPr>
              <w:t xml:space="preserve">4.3 </w:t>
            </w:r>
            <w:proofErr w:type="spellStart"/>
            <w:r w:rsidRPr="00EA7CF5">
              <w:rPr>
                <w:rFonts w:ascii="Arial" w:hAnsi="Arial" w:cs="Arial"/>
                <w:color w:val="000000"/>
                <w:szCs w:val="22"/>
              </w:rPr>
              <w:t>Veterinary</w:t>
            </w:r>
            <w:proofErr w:type="spellEnd"/>
            <w:r w:rsidRPr="00EA7CF5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62911A80" w14:textId="77777777" w:rsidR="00EA7CF5" w:rsidRPr="00EA7CF5" w:rsidRDefault="00EA7CF5" w:rsidP="00EA7CF5">
            <w:pPr>
              <w:rPr>
                <w:rFonts w:ascii="Arial" w:hAnsi="Arial" w:cs="Arial"/>
                <w:color w:val="000000"/>
                <w:szCs w:val="22"/>
              </w:rPr>
            </w:pPr>
            <w:r w:rsidRPr="00EA7CF5">
              <w:rPr>
                <w:rFonts w:ascii="Arial" w:hAnsi="Arial" w:cs="Arial"/>
                <w:color w:val="000000"/>
                <w:szCs w:val="22"/>
              </w:rPr>
              <w:t xml:space="preserve">2.7 </w:t>
            </w:r>
            <w:proofErr w:type="spellStart"/>
            <w:r w:rsidRPr="00EA7CF5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EA7CF5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A7CF5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79492E89" w14:textId="77777777" w:rsidR="00EA7CF5" w:rsidRPr="00EA7CF5" w:rsidRDefault="00EA7CF5" w:rsidP="00EA7CF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28723AAE" w14:textId="77777777" w:rsidR="00EA7CF5" w:rsidRPr="009B2D36" w:rsidRDefault="00EA7CF5" w:rsidP="009B2D36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FD5CEA5" w14:textId="77777777" w:rsidR="009B2D36" w:rsidRPr="00982ACA" w:rsidRDefault="009B2D36" w:rsidP="00982ACA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1D288FF" w14:textId="26EE0B26" w:rsidR="005E7E90" w:rsidRPr="00982ACA" w:rsidRDefault="005E7E90" w:rsidP="00982ACA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E4C1E8" w14:textId="7D3F4320" w:rsidR="0068241C" w:rsidRDefault="00EA7CF5" w:rsidP="00A653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632</w:t>
            </w:r>
          </w:p>
          <w:p w14:paraId="40E556DE" w14:textId="77777777" w:rsidR="00E56F8A" w:rsidRDefault="00EA7CF5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</w:t>
            </w:r>
          </w:p>
          <w:p w14:paraId="126B9E9A" w14:textId="77777777" w:rsidR="00EA7CF5" w:rsidRDefault="00EA7CF5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</w:t>
            </w:r>
          </w:p>
          <w:p w14:paraId="4FAED89C" w14:textId="77777777" w:rsidR="00EA7CF5" w:rsidRDefault="00EA7CF5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</w:t>
            </w:r>
          </w:p>
          <w:p w14:paraId="5D79108F" w14:textId="77777777" w:rsidR="00EA7CF5" w:rsidRDefault="00EA7CF5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  <w:p w14:paraId="7901D4A2" w14:textId="77777777" w:rsidR="00EA7CF5" w:rsidRDefault="00EA7CF5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  <w:p w14:paraId="5ACCBB77" w14:textId="77777777" w:rsidR="00EA7CF5" w:rsidRDefault="00EA7CF5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  <w:p w14:paraId="35142730" w14:textId="77777777" w:rsidR="00EA7CF5" w:rsidRDefault="00EA7CF5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  <w:p w14:paraId="6A79BA15" w14:textId="77777777" w:rsidR="00EA7CF5" w:rsidRDefault="00EA7CF5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  <w:p w14:paraId="13B704B3" w14:textId="77777777" w:rsidR="00EA7CF5" w:rsidRDefault="00EA7CF5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  <w:p w14:paraId="130DB17A" w14:textId="2F0D2C6E" w:rsidR="00EA7CF5" w:rsidRDefault="00EA7CF5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14:paraId="34DE9DA4" w14:textId="6D9B1ACA" w:rsidR="00EA7CF5" w:rsidRPr="00517C58" w:rsidRDefault="00EA7CF5" w:rsidP="00E56F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5E7E90" w:rsidRPr="00AE5726" w14:paraId="59798EEA" w14:textId="77777777" w:rsidTr="0099739A">
        <w:trPr>
          <w:trHeight w:val="64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04E9404E" w14:textId="77777777" w:rsidR="005E7E90" w:rsidRPr="00AE5726" w:rsidRDefault="005E7E90" w:rsidP="00A6536B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4B473" w14:textId="07ABB6E6" w:rsidR="005E7E90" w:rsidRPr="005E7E90" w:rsidRDefault="005E7E90" w:rsidP="00A6536B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9B5786" w14:textId="23677870" w:rsidR="005E7E90" w:rsidRPr="00517C58" w:rsidRDefault="005E7E90" w:rsidP="00A6536B">
            <w:pPr>
              <w:rPr>
                <w:rFonts w:ascii="Arial" w:hAnsi="Arial" w:cs="Arial"/>
              </w:rPr>
            </w:pPr>
          </w:p>
        </w:tc>
      </w:tr>
      <w:tr w:rsidR="005E7E90" w:rsidRPr="00AE5726" w14:paraId="4690F585" w14:textId="77777777" w:rsidTr="0099739A">
        <w:trPr>
          <w:trHeight w:val="64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76C92AE" w14:textId="77777777" w:rsidR="005E7E90" w:rsidRPr="00AE5726" w:rsidRDefault="005E7E90" w:rsidP="00A6536B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6C2A61" w14:textId="77777777" w:rsidR="005E7E90" w:rsidRPr="005E7E90" w:rsidRDefault="005E7E90" w:rsidP="0068241C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11D60" w14:textId="459FBA2C" w:rsidR="005E7E90" w:rsidRPr="00517C58" w:rsidRDefault="005E7E90" w:rsidP="00A6536B">
            <w:pPr>
              <w:rPr>
                <w:rFonts w:ascii="Arial" w:hAnsi="Arial" w:cs="Arial"/>
              </w:rPr>
            </w:pPr>
          </w:p>
        </w:tc>
      </w:tr>
      <w:tr w:rsidR="005E7E90" w:rsidRPr="005E7E90" w14:paraId="1A0370D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B4BAF" w14:textId="781C2400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90A73B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89AD" w14:textId="6A9E12B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888CD0D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D9FF" w14:textId="4D40633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516F34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23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20"/>
            </w:tblGrid>
            <w:tr w:rsidR="005E7E90" w:rsidRPr="005E7E90" w14:paraId="3299EA83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36063C" w14:textId="2E0D2628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3AF7946F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C67EB4" w14:textId="497D88D9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56C6F232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064662" w14:textId="6FF7CF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7C94D4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4644C7" w14:textId="10D2578C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74F7E51E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A56A9D" w14:textId="707543A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0557778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1DB92A" w14:textId="5DB0C3BE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6DD5E4A4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D5100F" w14:textId="61522FDB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B2CB4C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B15593" w14:textId="2902CA9D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020613D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1F2D7A" w14:textId="6B23AB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FAE66E7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3F124F" w14:textId="527CC5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2ACE0B8A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AE53B5" w14:textId="17A3B4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</w:tbl>
          <w:p w14:paraId="232F3528" w14:textId="3A2B67C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7D97B02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0E4E2" w14:textId="2E38667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0F99DEC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0CB74" w14:textId="44BF35F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4DF640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717C" w14:textId="76867662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9A8DFD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E43" w14:textId="1F788125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FB540D4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15E8D" w14:textId="6CFF1F8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403B43A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4FDA7" w14:textId="1268D1D7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47344F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5F6A0" w14:textId="5A46D24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Pr="00DB5CDA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0471B2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5DB8D" w14:textId="77777777" w:rsidR="00F13867" w:rsidRDefault="00F13867" w:rsidP="009B41B1">
      <w:r>
        <w:separator/>
      </w:r>
    </w:p>
  </w:endnote>
  <w:endnote w:type="continuationSeparator" w:id="0">
    <w:p w14:paraId="13BDF2D6" w14:textId="77777777" w:rsidR="00F13867" w:rsidRDefault="00F13867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26A8DAE0" w:rsidR="00A6536B" w:rsidRDefault="00A6536B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826CB0">
      <w:rPr>
        <w:rFonts w:ascii="Arial" w:hAnsi="Arial" w:cs="Arial"/>
        <w:b/>
        <w:bCs/>
        <w:noProof/>
        <w:sz w:val="18"/>
        <w:szCs w:val="18"/>
      </w:rPr>
      <w:t>7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826CB0">
      <w:rPr>
        <w:rFonts w:ascii="Arial" w:hAnsi="Arial" w:cs="Arial"/>
        <w:b/>
        <w:bCs/>
        <w:noProof/>
        <w:sz w:val="18"/>
        <w:szCs w:val="18"/>
      </w:rPr>
      <w:t>7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543E8437" w14:textId="77777777" w:rsidR="00FE025E" w:rsidRDefault="00FE025E" w:rsidP="00FE025E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FE025E">
      <w:rPr>
        <w:rFonts w:ascii="Arial" w:hAnsi="Arial" w:cs="Arial"/>
        <w:sz w:val="18"/>
        <w:szCs w:val="18"/>
      </w:rPr>
      <w:t xml:space="preserve">Schváleno účastníky jednání tripartit dne 9. 1. 2025 jako příloha III VŠ Strukturovaného protokolu z projednání výsledků </w:t>
    </w:r>
  </w:p>
  <w:p w14:paraId="6A3FC227" w14:textId="0CE1F9F3" w:rsidR="00FE025E" w:rsidRPr="00F37865" w:rsidRDefault="00FE025E" w:rsidP="00FE025E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FE025E">
      <w:rPr>
        <w:rFonts w:ascii="Arial" w:hAnsi="Arial" w:cs="Arial"/>
        <w:sz w:val="18"/>
        <w:szCs w:val="18"/>
      </w:rPr>
      <w:t>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A6536B" w:rsidRPr="00F704CD" w:rsidRDefault="00A6536B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A6536B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A6536B" w:rsidRPr="00691E17" w:rsidRDefault="00A6536B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367C6DC0" w14:textId="77777777" w:rsidR="00A6536B" w:rsidRDefault="00A6536B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62F94FCD" w:rsidR="00FE025E" w:rsidRPr="00FE025E" w:rsidRDefault="00FE025E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FE025E">
            <w:rPr>
              <w:rFonts w:ascii="Arial" w:hAnsi="Arial" w:cs="Arial"/>
              <w:sz w:val="18"/>
              <w:szCs w:val="18"/>
            </w:rPr>
            <w:t>Schváleno účastníky jednání tripartit dne 9. 1. 2025 jako příloha III VŠ Strukturovaného protokolu z projednání výsledků Hodnocení 23 podle M17+.</w:t>
          </w:r>
        </w:p>
      </w:tc>
    </w:tr>
  </w:tbl>
  <w:p w14:paraId="1CEF49DE" w14:textId="77777777" w:rsidR="00A6536B" w:rsidRPr="006C6CF6" w:rsidRDefault="00A6536B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89A0F" w14:textId="77777777" w:rsidR="00F13867" w:rsidRDefault="00F13867" w:rsidP="009B41B1">
      <w:r>
        <w:separator/>
      </w:r>
    </w:p>
  </w:footnote>
  <w:footnote w:type="continuationSeparator" w:id="0">
    <w:p w14:paraId="6FBE9480" w14:textId="77777777" w:rsidR="00F13867" w:rsidRDefault="00F13867" w:rsidP="009B41B1">
      <w:r>
        <w:continuationSeparator/>
      </w:r>
    </w:p>
  </w:footnote>
  <w:footnote w:id="1">
    <w:p w14:paraId="69BDA2D9" w14:textId="77777777" w:rsidR="00A6536B" w:rsidRPr="00606A64" w:rsidRDefault="00A6536B" w:rsidP="004A1EED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E54F9A" w14:paraId="5F774AAD" w14:textId="77777777" w:rsidTr="005724D5">
      <w:tc>
        <w:tcPr>
          <w:tcW w:w="6345" w:type="dxa"/>
          <w:shd w:val="clear" w:color="auto" w:fill="auto"/>
        </w:tcPr>
        <w:p w14:paraId="56748A66" w14:textId="77777777" w:rsidR="00E54F9A" w:rsidRDefault="00E54F9A" w:rsidP="00E54F9A"/>
        <w:p w14:paraId="4FEE6018" w14:textId="77777777" w:rsidR="00E54F9A" w:rsidRDefault="00E54F9A" w:rsidP="00E54F9A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7E78B246" wp14:editId="775C290D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E54F9A" w:rsidRPr="008517B5" w14:paraId="3E78DBFC" w14:textId="77777777" w:rsidTr="005724D5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06E947EC" w14:textId="77777777" w:rsidR="00E54F9A" w:rsidRPr="008517B5" w:rsidRDefault="00E54F9A" w:rsidP="00E54F9A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E54F9A" w14:paraId="2CC4139A" w14:textId="77777777" w:rsidTr="005724D5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3D9C35AD" w14:textId="77777777" w:rsidR="00E54F9A" w:rsidRDefault="00E54F9A" w:rsidP="00E54F9A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7930C80B" w14:textId="77777777" w:rsidR="00E54F9A" w:rsidRPr="00F76890" w:rsidRDefault="00E54F9A" w:rsidP="00E54F9A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0B2A021C" w14:textId="77777777" w:rsidR="00A6536B" w:rsidRPr="00A94081" w:rsidRDefault="00A6536B" w:rsidP="00A94081">
    <w:pPr>
      <w:pStyle w:val="Zhlav"/>
      <w:rPr>
        <w:rFonts w:ascii="Arial" w:hAnsi="Arial" w:cs="Arial"/>
      </w:rPr>
    </w:pPr>
  </w:p>
  <w:p w14:paraId="659F9C33" w14:textId="77777777" w:rsidR="00A6536B" w:rsidRPr="00AA1BE3" w:rsidRDefault="00A6536B" w:rsidP="0032482E">
    <w:pPr>
      <w:pStyle w:val="Zhlav"/>
      <w:rPr>
        <w:rFonts w:ascii="Arial" w:hAnsi="Arial" w:cs="Arial"/>
        <w:vanish/>
      </w:rPr>
    </w:pPr>
  </w:p>
  <w:p w14:paraId="37383AED" w14:textId="77777777" w:rsidR="00A6536B" w:rsidRPr="00A94081" w:rsidRDefault="00A6536B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898714">
    <w:abstractNumId w:val="15"/>
  </w:num>
  <w:num w:numId="2" w16cid:durableId="1542015737">
    <w:abstractNumId w:val="16"/>
  </w:num>
  <w:num w:numId="3" w16cid:durableId="742531701">
    <w:abstractNumId w:val="26"/>
  </w:num>
  <w:num w:numId="4" w16cid:durableId="1573393897">
    <w:abstractNumId w:val="4"/>
  </w:num>
  <w:num w:numId="5" w16cid:durableId="1115754952">
    <w:abstractNumId w:val="24"/>
  </w:num>
  <w:num w:numId="6" w16cid:durableId="287127211">
    <w:abstractNumId w:val="2"/>
  </w:num>
  <w:num w:numId="7" w16cid:durableId="1616518137">
    <w:abstractNumId w:val="1"/>
  </w:num>
  <w:num w:numId="8" w16cid:durableId="952858573">
    <w:abstractNumId w:val="17"/>
  </w:num>
  <w:num w:numId="9" w16cid:durableId="1414008175">
    <w:abstractNumId w:val="0"/>
  </w:num>
  <w:num w:numId="10" w16cid:durableId="689182273">
    <w:abstractNumId w:val="21"/>
  </w:num>
  <w:num w:numId="11" w16cid:durableId="1379549888">
    <w:abstractNumId w:val="11"/>
  </w:num>
  <w:num w:numId="12" w16cid:durableId="1281229682">
    <w:abstractNumId w:val="20"/>
  </w:num>
  <w:num w:numId="13" w16cid:durableId="1302463888">
    <w:abstractNumId w:val="25"/>
  </w:num>
  <w:num w:numId="14" w16cid:durableId="123470395">
    <w:abstractNumId w:val="6"/>
  </w:num>
  <w:num w:numId="15" w16cid:durableId="1703937652">
    <w:abstractNumId w:val="5"/>
  </w:num>
  <w:num w:numId="16" w16cid:durableId="1566376258">
    <w:abstractNumId w:val="13"/>
  </w:num>
  <w:num w:numId="17" w16cid:durableId="1137334001">
    <w:abstractNumId w:val="7"/>
  </w:num>
  <w:num w:numId="18" w16cid:durableId="1765691427">
    <w:abstractNumId w:val="19"/>
  </w:num>
  <w:num w:numId="19" w16cid:durableId="1449012289">
    <w:abstractNumId w:val="12"/>
  </w:num>
  <w:num w:numId="20" w16cid:durableId="1641694215">
    <w:abstractNumId w:val="27"/>
  </w:num>
  <w:num w:numId="21" w16cid:durableId="1980916397">
    <w:abstractNumId w:val="9"/>
  </w:num>
  <w:num w:numId="22" w16cid:durableId="1443959734">
    <w:abstractNumId w:val="28"/>
  </w:num>
  <w:num w:numId="23" w16cid:durableId="1617982864">
    <w:abstractNumId w:val="23"/>
  </w:num>
  <w:num w:numId="24" w16cid:durableId="596137267">
    <w:abstractNumId w:val="22"/>
  </w:num>
  <w:num w:numId="25" w16cid:durableId="1897928477">
    <w:abstractNumId w:val="18"/>
  </w:num>
  <w:num w:numId="26" w16cid:durableId="108087592">
    <w:abstractNumId w:val="8"/>
  </w:num>
  <w:num w:numId="27" w16cid:durableId="1975986732">
    <w:abstractNumId w:val="14"/>
  </w:num>
  <w:num w:numId="28" w16cid:durableId="816068713">
    <w:abstractNumId w:val="10"/>
  </w:num>
  <w:num w:numId="29" w16cid:durableId="1412000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79F"/>
    <w:rsid w:val="00035F25"/>
    <w:rsid w:val="0003719D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2346"/>
    <w:rsid w:val="00074E35"/>
    <w:rsid w:val="00076316"/>
    <w:rsid w:val="00077A74"/>
    <w:rsid w:val="00077ECE"/>
    <w:rsid w:val="00080390"/>
    <w:rsid w:val="000852F9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45AE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0CFD"/>
    <w:rsid w:val="001413B2"/>
    <w:rsid w:val="00141A85"/>
    <w:rsid w:val="001429C8"/>
    <w:rsid w:val="00142B7C"/>
    <w:rsid w:val="0014360D"/>
    <w:rsid w:val="00143FB5"/>
    <w:rsid w:val="00144A63"/>
    <w:rsid w:val="00145407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577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1F43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696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51E"/>
    <w:rsid w:val="00265D90"/>
    <w:rsid w:val="00267EF8"/>
    <w:rsid w:val="002720A7"/>
    <w:rsid w:val="00273E44"/>
    <w:rsid w:val="0027444B"/>
    <w:rsid w:val="00274B51"/>
    <w:rsid w:val="00274F6B"/>
    <w:rsid w:val="0027631B"/>
    <w:rsid w:val="0027749D"/>
    <w:rsid w:val="0028105D"/>
    <w:rsid w:val="002817E4"/>
    <w:rsid w:val="002827E1"/>
    <w:rsid w:val="002852AF"/>
    <w:rsid w:val="0028560D"/>
    <w:rsid w:val="00285653"/>
    <w:rsid w:val="0028699E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3FEA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3620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4D0"/>
    <w:rsid w:val="00307429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4C2E"/>
    <w:rsid w:val="00355DDE"/>
    <w:rsid w:val="00360425"/>
    <w:rsid w:val="00362B99"/>
    <w:rsid w:val="00363A51"/>
    <w:rsid w:val="00365183"/>
    <w:rsid w:val="00366CE4"/>
    <w:rsid w:val="0037257D"/>
    <w:rsid w:val="00373019"/>
    <w:rsid w:val="003735BC"/>
    <w:rsid w:val="00373C81"/>
    <w:rsid w:val="0037498D"/>
    <w:rsid w:val="00375C42"/>
    <w:rsid w:val="003770B4"/>
    <w:rsid w:val="00380DEE"/>
    <w:rsid w:val="00383A81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CF4"/>
    <w:rsid w:val="003A0E19"/>
    <w:rsid w:val="003A0E1B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41BE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1458"/>
    <w:rsid w:val="0044332D"/>
    <w:rsid w:val="00446073"/>
    <w:rsid w:val="004464DF"/>
    <w:rsid w:val="004518DA"/>
    <w:rsid w:val="004521C8"/>
    <w:rsid w:val="004544B5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1EED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1CA3"/>
    <w:rsid w:val="004D2256"/>
    <w:rsid w:val="004D2CF7"/>
    <w:rsid w:val="004D2D05"/>
    <w:rsid w:val="004D3252"/>
    <w:rsid w:val="004D5055"/>
    <w:rsid w:val="004D6D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2D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1CDC"/>
    <w:rsid w:val="00532267"/>
    <w:rsid w:val="00533B87"/>
    <w:rsid w:val="00534010"/>
    <w:rsid w:val="00534E61"/>
    <w:rsid w:val="00535146"/>
    <w:rsid w:val="005377E6"/>
    <w:rsid w:val="00542A05"/>
    <w:rsid w:val="00545E12"/>
    <w:rsid w:val="00546A99"/>
    <w:rsid w:val="00547211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1128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1C7E"/>
    <w:rsid w:val="005854F7"/>
    <w:rsid w:val="00586B68"/>
    <w:rsid w:val="00587C63"/>
    <w:rsid w:val="005907EA"/>
    <w:rsid w:val="005938FD"/>
    <w:rsid w:val="005950E2"/>
    <w:rsid w:val="00595EC7"/>
    <w:rsid w:val="005A0B22"/>
    <w:rsid w:val="005A1F81"/>
    <w:rsid w:val="005A2507"/>
    <w:rsid w:val="005A386D"/>
    <w:rsid w:val="005A403F"/>
    <w:rsid w:val="005A57D5"/>
    <w:rsid w:val="005A72F1"/>
    <w:rsid w:val="005B0DCE"/>
    <w:rsid w:val="005B23F4"/>
    <w:rsid w:val="005B2E29"/>
    <w:rsid w:val="005B4DA8"/>
    <w:rsid w:val="005B5779"/>
    <w:rsid w:val="005B5BBF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15B9"/>
    <w:rsid w:val="005E3981"/>
    <w:rsid w:val="005E49F9"/>
    <w:rsid w:val="005E4F07"/>
    <w:rsid w:val="005E681D"/>
    <w:rsid w:val="005E700A"/>
    <w:rsid w:val="005E75E8"/>
    <w:rsid w:val="005E7E90"/>
    <w:rsid w:val="005F01EB"/>
    <w:rsid w:val="005F5EAA"/>
    <w:rsid w:val="005F63F0"/>
    <w:rsid w:val="005F6D6B"/>
    <w:rsid w:val="00600B95"/>
    <w:rsid w:val="00601487"/>
    <w:rsid w:val="00601D26"/>
    <w:rsid w:val="006023C4"/>
    <w:rsid w:val="00603F48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081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61CD"/>
    <w:rsid w:val="00657589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41C"/>
    <w:rsid w:val="006829D8"/>
    <w:rsid w:val="006858D0"/>
    <w:rsid w:val="00685F50"/>
    <w:rsid w:val="00686D9A"/>
    <w:rsid w:val="00687DAC"/>
    <w:rsid w:val="00690DAC"/>
    <w:rsid w:val="00690DB3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A5E53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4B5F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5A98"/>
    <w:rsid w:val="0073650E"/>
    <w:rsid w:val="0073744E"/>
    <w:rsid w:val="00740D68"/>
    <w:rsid w:val="007415CD"/>
    <w:rsid w:val="007433C6"/>
    <w:rsid w:val="00743D05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3DBD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27ED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2AAA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5A5"/>
    <w:rsid w:val="00826A4E"/>
    <w:rsid w:val="00826CB0"/>
    <w:rsid w:val="008277EF"/>
    <w:rsid w:val="00827EBE"/>
    <w:rsid w:val="008306B2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87197"/>
    <w:rsid w:val="00890828"/>
    <w:rsid w:val="008914C9"/>
    <w:rsid w:val="008934B3"/>
    <w:rsid w:val="00893F67"/>
    <w:rsid w:val="00894B1D"/>
    <w:rsid w:val="008A0821"/>
    <w:rsid w:val="008A17DB"/>
    <w:rsid w:val="008A21D9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056F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1D68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037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2ACA"/>
    <w:rsid w:val="0098399D"/>
    <w:rsid w:val="0098684F"/>
    <w:rsid w:val="00987C20"/>
    <w:rsid w:val="009902A4"/>
    <w:rsid w:val="009930DD"/>
    <w:rsid w:val="0099322C"/>
    <w:rsid w:val="009932EC"/>
    <w:rsid w:val="00993A2F"/>
    <w:rsid w:val="009959E2"/>
    <w:rsid w:val="009965FC"/>
    <w:rsid w:val="0099739A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2D36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591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057E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028D"/>
    <w:rsid w:val="00A41418"/>
    <w:rsid w:val="00A418F9"/>
    <w:rsid w:val="00A425FC"/>
    <w:rsid w:val="00A438FD"/>
    <w:rsid w:val="00A4517D"/>
    <w:rsid w:val="00A4682D"/>
    <w:rsid w:val="00A46AA2"/>
    <w:rsid w:val="00A529D9"/>
    <w:rsid w:val="00A5470D"/>
    <w:rsid w:val="00A54EEC"/>
    <w:rsid w:val="00A55B98"/>
    <w:rsid w:val="00A56E6F"/>
    <w:rsid w:val="00A57681"/>
    <w:rsid w:val="00A622FE"/>
    <w:rsid w:val="00A62732"/>
    <w:rsid w:val="00A64C53"/>
    <w:rsid w:val="00A65070"/>
    <w:rsid w:val="00A6536B"/>
    <w:rsid w:val="00A71AF2"/>
    <w:rsid w:val="00A724CC"/>
    <w:rsid w:val="00A73853"/>
    <w:rsid w:val="00A73E20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212B"/>
    <w:rsid w:val="00AA5065"/>
    <w:rsid w:val="00AB1E09"/>
    <w:rsid w:val="00AB2902"/>
    <w:rsid w:val="00AB2FBE"/>
    <w:rsid w:val="00AB3A55"/>
    <w:rsid w:val="00AB5A83"/>
    <w:rsid w:val="00AB5EC4"/>
    <w:rsid w:val="00AB7892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4FE6"/>
    <w:rsid w:val="00B3507C"/>
    <w:rsid w:val="00B35E41"/>
    <w:rsid w:val="00B361AC"/>
    <w:rsid w:val="00B36AF8"/>
    <w:rsid w:val="00B36BC0"/>
    <w:rsid w:val="00B36E8D"/>
    <w:rsid w:val="00B37694"/>
    <w:rsid w:val="00B37D7F"/>
    <w:rsid w:val="00B40C2C"/>
    <w:rsid w:val="00B41230"/>
    <w:rsid w:val="00B4211D"/>
    <w:rsid w:val="00B439F2"/>
    <w:rsid w:val="00B51B08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389B"/>
    <w:rsid w:val="00B75510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39B3"/>
    <w:rsid w:val="00BE4FB4"/>
    <w:rsid w:val="00BE5090"/>
    <w:rsid w:val="00BE52C9"/>
    <w:rsid w:val="00BE63E4"/>
    <w:rsid w:val="00BE640A"/>
    <w:rsid w:val="00BE6760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61A8"/>
    <w:rsid w:val="00C87647"/>
    <w:rsid w:val="00C9023D"/>
    <w:rsid w:val="00C92689"/>
    <w:rsid w:val="00C92DBA"/>
    <w:rsid w:val="00C9305E"/>
    <w:rsid w:val="00CA0000"/>
    <w:rsid w:val="00CA0EB8"/>
    <w:rsid w:val="00CA273C"/>
    <w:rsid w:val="00CA3761"/>
    <w:rsid w:val="00CA52A4"/>
    <w:rsid w:val="00CA79B6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1719"/>
    <w:rsid w:val="00D03121"/>
    <w:rsid w:val="00D0409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2DC"/>
    <w:rsid w:val="00D41ED7"/>
    <w:rsid w:val="00D4364E"/>
    <w:rsid w:val="00D436EB"/>
    <w:rsid w:val="00D45B4D"/>
    <w:rsid w:val="00D47E62"/>
    <w:rsid w:val="00D50348"/>
    <w:rsid w:val="00D51E5D"/>
    <w:rsid w:val="00D52347"/>
    <w:rsid w:val="00D528A0"/>
    <w:rsid w:val="00D53654"/>
    <w:rsid w:val="00D540A5"/>
    <w:rsid w:val="00D56413"/>
    <w:rsid w:val="00D56DE2"/>
    <w:rsid w:val="00D56F04"/>
    <w:rsid w:val="00D57437"/>
    <w:rsid w:val="00D57A79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44A29"/>
    <w:rsid w:val="00E50C53"/>
    <w:rsid w:val="00E54B00"/>
    <w:rsid w:val="00E54F9A"/>
    <w:rsid w:val="00E56948"/>
    <w:rsid w:val="00E56F8A"/>
    <w:rsid w:val="00E57151"/>
    <w:rsid w:val="00E57728"/>
    <w:rsid w:val="00E605ED"/>
    <w:rsid w:val="00E6227C"/>
    <w:rsid w:val="00E626BE"/>
    <w:rsid w:val="00E66366"/>
    <w:rsid w:val="00E66450"/>
    <w:rsid w:val="00E66F40"/>
    <w:rsid w:val="00E74B32"/>
    <w:rsid w:val="00E74DAE"/>
    <w:rsid w:val="00E759CD"/>
    <w:rsid w:val="00E76636"/>
    <w:rsid w:val="00E77EE7"/>
    <w:rsid w:val="00E81C6A"/>
    <w:rsid w:val="00E81CA7"/>
    <w:rsid w:val="00E8250D"/>
    <w:rsid w:val="00E830DD"/>
    <w:rsid w:val="00E84CD3"/>
    <w:rsid w:val="00E8769F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A7CF5"/>
    <w:rsid w:val="00EB41C6"/>
    <w:rsid w:val="00EB41E9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22AB"/>
    <w:rsid w:val="00EF48C8"/>
    <w:rsid w:val="00F00069"/>
    <w:rsid w:val="00F0361D"/>
    <w:rsid w:val="00F0477D"/>
    <w:rsid w:val="00F04C42"/>
    <w:rsid w:val="00F05731"/>
    <w:rsid w:val="00F05F97"/>
    <w:rsid w:val="00F07AD5"/>
    <w:rsid w:val="00F07DAC"/>
    <w:rsid w:val="00F13867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66BD"/>
    <w:rsid w:val="00F67702"/>
    <w:rsid w:val="00F677D3"/>
    <w:rsid w:val="00F704CD"/>
    <w:rsid w:val="00F714C2"/>
    <w:rsid w:val="00F73404"/>
    <w:rsid w:val="00F751D0"/>
    <w:rsid w:val="00F76890"/>
    <w:rsid w:val="00F80217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687"/>
    <w:rsid w:val="00FD4C0E"/>
    <w:rsid w:val="00FD65E9"/>
    <w:rsid w:val="00FD684C"/>
    <w:rsid w:val="00FE025E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54F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EE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EE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A1EED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E54F9A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E54F9A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E54F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E54F9A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9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7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7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0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2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3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'[VO zámky procenta_ H19-H23.xlsx]VO profil_Ford_známky'!$B$4</c:f>
          <c:strCache>
            <c:ptCount val="1"/>
            <c:pt idx="0">
              <c:v>Mendelova univerzita v Brně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'[VO zámky procenta_ H19-H23.xlsx]VO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'[VO zámky procenta_ H19-H23.xlsx]VO profil_Ford_známky'!$B$4</c:f>
              <c:strCache>
                <c:ptCount val="27"/>
                <c:pt idx="0">
                  <c:v>1.2 Computer and information sciences</c:v>
                </c:pt>
                <c:pt idx="1">
                  <c:v>1.4 Chemical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1.7 Other natural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3.1 Basic medicine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4.1 Agriculture, Forestry, and Fisheries</c:v>
                </c:pt>
                <c:pt idx="15">
                  <c:v>4.2 Animal and Dairy science</c:v>
                </c:pt>
                <c:pt idx="16">
                  <c:v>4.3 Veterinary science</c:v>
                </c:pt>
                <c:pt idx="17">
                  <c:v>4.4 Agricultural biotechnology</c:v>
                </c:pt>
                <c:pt idx="18">
                  <c:v>4.5 Other agricultural sciences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5.4 Sociology</c:v>
                </c:pt>
                <c:pt idx="22">
                  <c:v>5.6 Political science</c:v>
                </c:pt>
                <c:pt idx="23">
                  <c:v>5.7 Social and economic geography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6.4 Arts (arts, history of arts, performing arts, music)</c:v>
                </c:pt>
              </c:strCache>
            </c:strRef>
          </c:cat>
          <c:val>
            <c:numRef>
              <c:f>'[VO zámky procenta_ H19-H23.xlsx]VO profil_Ford_známky'!$B$4</c:f>
              <c:numCache>
                <c:formatCode>#,##0</c:formatCode>
                <c:ptCount val="27"/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11">
                  <c:v>1</c:v>
                </c:pt>
                <c:pt idx="14">
                  <c:v>1</c:v>
                </c:pt>
                <c:pt idx="16">
                  <c:v>1</c:v>
                </c:pt>
                <c:pt idx="2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FB-4D27-9026-6A4F579B7ECC}"/>
            </c:ext>
          </c:extLst>
        </c:ser>
        <c:ser>
          <c:idx val="1"/>
          <c:order val="1"/>
          <c:tx>
            <c:strRef>
              <c:f>'[VO zámky procenta_ H19-H23.xlsx]VO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'[VO zámky procenta_ H19-H23.xlsx]VO profil_Ford_známky'!$B$4</c:f>
              <c:strCache>
                <c:ptCount val="27"/>
                <c:pt idx="0">
                  <c:v>1.2 Computer and information sciences</c:v>
                </c:pt>
                <c:pt idx="1">
                  <c:v>1.4 Chemical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1.7 Other natural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3.1 Basic medicine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4.1 Agriculture, Forestry, and Fisheries</c:v>
                </c:pt>
                <c:pt idx="15">
                  <c:v>4.2 Animal and Dairy science</c:v>
                </c:pt>
                <c:pt idx="16">
                  <c:v>4.3 Veterinary science</c:v>
                </c:pt>
                <c:pt idx="17">
                  <c:v>4.4 Agricultural biotechnology</c:v>
                </c:pt>
                <c:pt idx="18">
                  <c:v>4.5 Other agricultural sciences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5.4 Sociology</c:v>
                </c:pt>
                <c:pt idx="22">
                  <c:v>5.6 Political science</c:v>
                </c:pt>
                <c:pt idx="23">
                  <c:v>5.7 Social and economic geography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6.4 Arts (arts, history of arts, performing arts, music)</c:v>
                </c:pt>
              </c:strCache>
            </c:strRef>
          </c:cat>
          <c:val>
            <c:numRef>
              <c:f>'[VO zámky procenta_ H19-H23.xlsx]VO profil_Ford_známky'!$B$4</c:f>
              <c:numCache>
                <c:formatCode>#,##0</c:formatCode>
                <c:ptCount val="27"/>
                <c:pt idx="0">
                  <c:v>2</c:v>
                </c:pt>
                <c:pt idx="1">
                  <c:v>2</c:v>
                </c:pt>
                <c:pt idx="3">
                  <c:v>11</c:v>
                </c:pt>
                <c:pt idx="13">
                  <c:v>1</c:v>
                </c:pt>
                <c:pt idx="14">
                  <c:v>11</c:v>
                </c:pt>
                <c:pt idx="15">
                  <c:v>2</c:v>
                </c:pt>
                <c:pt idx="16">
                  <c:v>1</c:v>
                </c:pt>
                <c:pt idx="17">
                  <c:v>1</c:v>
                </c:pt>
                <c:pt idx="20">
                  <c:v>1</c:v>
                </c:pt>
                <c:pt idx="22">
                  <c:v>3</c:v>
                </c:pt>
                <c:pt idx="23">
                  <c:v>1</c:v>
                </c:pt>
                <c:pt idx="2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FFB-4D27-9026-6A4F579B7ECC}"/>
            </c:ext>
          </c:extLst>
        </c:ser>
        <c:ser>
          <c:idx val="2"/>
          <c:order val="2"/>
          <c:tx>
            <c:strRef>
              <c:f>'[VO zámky procenta_ H19-H23.xlsx]VO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'[VO zámky procenta_ H19-H23.xlsx]VO profil_Ford_známky'!$B$4</c:f>
              <c:strCache>
                <c:ptCount val="27"/>
                <c:pt idx="0">
                  <c:v>1.2 Computer and information sciences</c:v>
                </c:pt>
                <c:pt idx="1">
                  <c:v>1.4 Chemical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1.7 Other natural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3.1 Basic medicine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4.1 Agriculture, Forestry, and Fisheries</c:v>
                </c:pt>
                <c:pt idx="15">
                  <c:v>4.2 Animal and Dairy science</c:v>
                </c:pt>
                <c:pt idx="16">
                  <c:v>4.3 Veterinary science</c:v>
                </c:pt>
                <c:pt idx="17">
                  <c:v>4.4 Agricultural biotechnology</c:v>
                </c:pt>
                <c:pt idx="18">
                  <c:v>4.5 Other agricultural sciences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5.4 Sociology</c:v>
                </c:pt>
                <c:pt idx="22">
                  <c:v>5.6 Political science</c:v>
                </c:pt>
                <c:pt idx="23">
                  <c:v>5.7 Social and economic geography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6.4 Arts (arts, history of arts, performing arts, music)</c:v>
                </c:pt>
              </c:strCache>
            </c:strRef>
          </c:cat>
          <c:val>
            <c:numRef>
              <c:f>'[VO zámky procenta_ H19-H23.xlsx]VO profil_Ford_známky'!$B$4</c:f>
              <c:numCache>
                <c:formatCode>#,##0</c:formatCode>
                <c:ptCount val="27"/>
                <c:pt idx="0">
                  <c:v>1</c:v>
                </c:pt>
                <c:pt idx="1">
                  <c:v>3</c:v>
                </c:pt>
                <c:pt idx="2">
                  <c:v>3</c:v>
                </c:pt>
                <c:pt idx="3">
                  <c:v>8</c:v>
                </c:pt>
                <c:pt idx="6">
                  <c:v>1</c:v>
                </c:pt>
                <c:pt idx="8">
                  <c:v>1</c:v>
                </c:pt>
                <c:pt idx="10">
                  <c:v>1</c:v>
                </c:pt>
                <c:pt idx="12">
                  <c:v>1</c:v>
                </c:pt>
                <c:pt idx="14">
                  <c:v>37</c:v>
                </c:pt>
                <c:pt idx="15">
                  <c:v>2</c:v>
                </c:pt>
                <c:pt idx="17">
                  <c:v>1</c:v>
                </c:pt>
                <c:pt idx="18">
                  <c:v>3</c:v>
                </c:pt>
                <c:pt idx="20">
                  <c:v>5</c:v>
                </c:pt>
                <c:pt idx="21">
                  <c:v>1</c:v>
                </c:pt>
                <c:pt idx="22">
                  <c:v>1</c:v>
                </c:pt>
                <c:pt idx="23">
                  <c:v>1</c:v>
                </c:pt>
                <c:pt idx="2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FFB-4D27-9026-6A4F579B7ECC}"/>
            </c:ext>
          </c:extLst>
        </c:ser>
        <c:ser>
          <c:idx val="3"/>
          <c:order val="3"/>
          <c:tx>
            <c:strRef>
              <c:f>'[VO zámky procenta_ H19-H23.xlsx]VO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'[VO zámky procenta_ H19-H23.xlsx]VO profil_Ford_známky'!$B$4</c:f>
              <c:strCache>
                <c:ptCount val="27"/>
                <c:pt idx="0">
                  <c:v>1.2 Computer and information sciences</c:v>
                </c:pt>
                <c:pt idx="1">
                  <c:v>1.4 Chemical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1.7 Other natural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3.1 Basic medicine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4.1 Agriculture, Forestry, and Fisheries</c:v>
                </c:pt>
                <c:pt idx="15">
                  <c:v>4.2 Animal and Dairy science</c:v>
                </c:pt>
                <c:pt idx="16">
                  <c:v>4.3 Veterinary science</c:v>
                </c:pt>
                <c:pt idx="17">
                  <c:v>4.4 Agricultural biotechnology</c:v>
                </c:pt>
                <c:pt idx="18">
                  <c:v>4.5 Other agricultural sciences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5.4 Sociology</c:v>
                </c:pt>
                <c:pt idx="22">
                  <c:v>5.6 Political science</c:v>
                </c:pt>
                <c:pt idx="23">
                  <c:v>5.7 Social and economic geography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6.4 Arts (arts, history of arts, performing arts, music)</c:v>
                </c:pt>
              </c:strCache>
            </c:strRef>
          </c:cat>
          <c:val>
            <c:numRef>
              <c:f>'[VO zámky procenta_ H19-H23.xlsx]VO profil_Ford_známky'!$B$4</c:f>
              <c:numCache>
                <c:formatCode>#,##0</c:formatCode>
                <c:ptCount val="27"/>
                <c:pt idx="1">
                  <c:v>1</c:v>
                </c:pt>
                <c:pt idx="2">
                  <c:v>1</c:v>
                </c:pt>
                <c:pt idx="3">
                  <c:v>3</c:v>
                </c:pt>
                <c:pt idx="4">
                  <c:v>1</c:v>
                </c:pt>
                <c:pt idx="5">
                  <c:v>1</c:v>
                </c:pt>
                <c:pt idx="6">
                  <c:v>4</c:v>
                </c:pt>
                <c:pt idx="7">
                  <c:v>4</c:v>
                </c:pt>
                <c:pt idx="8">
                  <c:v>2</c:v>
                </c:pt>
                <c:pt idx="9">
                  <c:v>2</c:v>
                </c:pt>
                <c:pt idx="14">
                  <c:v>8</c:v>
                </c:pt>
                <c:pt idx="17">
                  <c:v>1</c:v>
                </c:pt>
                <c:pt idx="18">
                  <c:v>1</c:v>
                </c:pt>
                <c:pt idx="19">
                  <c:v>1</c:v>
                </c:pt>
                <c:pt idx="20">
                  <c:v>2</c:v>
                </c:pt>
                <c:pt idx="22">
                  <c:v>1</c:v>
                </c:pt>
                <c:pt idx="23">
                  <c:v>1</c:v>
                </c:pt>
                <c:pt idx="2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FFB-4D27-9026-6A4F579B7ECC}"/>
            </c:ext>
          </c:extLst>
        </c:ser>
        <c:ser>
          <c:idx val="4"/>
          <c:order val="4"/>
          <c:tx>
            <c:strRef>
              <c:f>'[VO zámky procenta_ H19-H23.xlsx]VO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'[VO zámky procenta_ H19-H23.xlsx]VO profil_Ford_známky'!$B$4</c:f>
              <c:strCache>
                <c:ptCount val="27"/>
                <c:pt idx="0">
                  <c:v>1.2 Computer and information sciences</c:v>
                </c:pt>
                <c:pt idx="1">
                  <c:v>1.4 Chemical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1.7 Other natural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3.1 Basic medicine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4.1 Agriculture, Forestry, and Fisheries</c:v>
                </c:pt>
                <c:pt idx="15">
                  <c:v>4.2 Animal and Dairy science</c:v>
                </c:pt>
                <c:pt idx="16">
                  <c:v>4.3 Veterinary science</c:v>
                </c:pt>
                <c:pt idx="17">
                  <c:v>4.4 Agricultural biotechnology</c:v>
                </c:pt>
                <c:pt idx="18">
                  <c:v>4.5 Other agricultural sciences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5.4 Sociology</c:v>
                </c:pt>
                <c:pt idx="22">
                  <c:v>5.6 Political science</c:v>
                </c:pt>
                <c:pt idx="23">
                  <c:v>5.7 Social and economic geography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6.4 Arts (arts, history of arts, performing arts, music)</c:v>
                </c:pt>
              </c:strCache>
            </c:strRef>
          </c:cat>
          <c:val>
            <c:numRef>
              <c:f>'[VO zámky procenta_ H19-H23.xlsx]VO profil_Ford_známky'!$B$4</c:f>
              <c:numCache>
                <c:formatCode>General</c:formatCode>
                <c:ptCount val="27"/>
                <c:pt idx="0" formatCode="#,##0">
                  <c:v>1</c:v>
                </c:pt>
                <c:pt idx="6" formatCode="#,##0">
                  <c:v>1</c:v>
                </c:pt>
                <c:pt idx="7" formatCode="#,##0">
                  <c:v>2</c:v>
                </c:pt>
                <c:pt idx="9" formatCode="#,##0">
                  <c:v>3</c:v>
                </c:pt>
                <c:pt idx="20" formatCode="#,##0">
                  <c:v>2</c:v>
                </c:pt>
                <c:pt idx="22" formatCode="#,##0">
                  <c:v>2</c:v>
                </c:pt>
                <c:pt idx="24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FFB-4D27-9026-6A4F579B7ECC}"/>
            </c:ext>
          </c:extLst>
        </c:ser>
        <c:ser>
          <c:idx val="5"/>
          <c:order val="5"/>
          <c:tx>
            <c:strRef>
              <c:f>'[VO zámky procenta_ H19-H23.xlsx]VO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'[VO zámky procenta_ H19-H23.xlsx]VO profil_Ford_známky'!$B$4</c:f>
              <c:strCache>
                <c:ptCount val="27"/>
                <c:pt idx="0">
                  <c:v>1.2 Computer and information sciences</c:v>
                </c:pt>
                <c:pt idx="1">
                  <c:v>1.4 Chemical sciences</c:v>
                </c:pt>
                <c:pt idx="2">
                  <c:v>1.5 Earth and related environmental sciences</c:v>
                </c:pt>
                <c:pt idx="3">
                  <c:v>1.6 Biological sciences</c:v>
                </c:pt>
                <c:pt idx="4">
                  <c:v>1.7 Other natural sciences</c:v>
                </c:pt>
                <c:pt idx="5">
                  <c:v>2.10 Nano-technology</c:v>
                </c:pt>
                <c:pt idx="6">
                  <c:v>2.11 Other engineering and technologies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2.5 Materials engineering</c:v>
                </c:pt>
                <c:pt idx="10">
                  <c:v>2.7 Environmental engineering</c:v>
                </c:pt>
                <c:pt idx="11">
                  <c:v>3.1 Basic medicine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4.1 Agriculture, Forestry, and Fisheries</c:v>
                </c:pt>
                <c:pt idx="15">
                  <c:v>4.2 Animal and Dairy science</c:v>
                </c:pt>
                <c:pt idx="16">
                  <c:v>4.3 Veterinary science</c:v>
                </c:pt>
                <c:pt idx="17">
                  <c:v>4.4 Agricultural biotechnology</c:v>
                </c:pt>
                <c:pt idx="18">
                  <c:v>4.5 Other agricultural sciences</c:v>
                </c:pt>
                <c:pt idx="19">
                  <c:v>5.1 Psychology and cognitive sciences</c:v>
                </c:pt>
                <c:pt idx="20">
                  <c:v>5.2 Economics and Business</c:v>
                </c:pt>
                <c:pt idx="21">
                  <c:v>5.4 Sociology</c:v>
                </c:pt>
                <c:pt idx="22">
                  <c:v>5.6 Political science</c:v>
                </c:pt>
                <c:pt idx="23">
                  <c:v>5.7 Social and economic geography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6.4 Arts (arts, history of arts, performing arts, music)</c:v>
                </c:pt>
              </c:strCache>
            </c:strRef>
          </c:cat>
          <c:val>
            <c:numRef>
              <c:f>'[VO zámky procenta_ H19-H23.xlsx]VO profil_Ford_známky'!$B$4</c:f>
              <c:numCache>
                <c:formatCode>#,##0</c:formatCode>
                <c:ptCount val="27"/>
                <c:pt idx="1">
                  <c:v>1</c:v>
                </c:pt>
                <c:pt idx="2">
                  <c:v>1</c:v>
                </c:pt>
                <c:pt idx="2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FFB-4D27-9026-6A4F579B7ECC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53801622884482225"/>
          <c:h val="2.5889010700989496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2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38371F-1ED5-4598-8737-64CC3A79C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1038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7149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9</cp:revision>
  <cp:lastPrinted>2023-03-02T10:17:00Z</cp:lastPrinted>
  <dcterms:created xsi:type="dcterms:W3CDTF">2025-03-25T09:09:00Z</dcterms:created>
  <dcterms:modified xsi:type="dcterms:W3CDTF">2025-04-09T09:16:00Z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